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160"/>
        <w:spacing w:line="360" w:lineRule="auto"/>
        <w:rPr>
          <w:rFonts w:hint="eastAsia" w:ascii="CESI黑体-GB2312" w:hAnsi="CESI黑体-GB2312" w:eastAsia="CESI黑体-GB2312" w:cs="CESI黑体-GB2312"/>
          <w:sz w:val="32"/>
          <w:szCs w:val="32"/>
        </w:rPr>
      </w:pPr>
      <w:r>
        <w:rPr>
          <w:rFonts w:ascii="CESI黑体-GB2312" w:hAnsi="CESI黑体-GB2312" w:eastAsia="CESI黑体-GB2312" w:cs="CESI黑体-GB2312"/>
          <w:sz w:val="32"/>
          <w:szCs w:val="32"/>
        </w:rPr>
        <w:tab/>
        <w:tab/>
      </w:r>
      <w:r>
        <w:rPr>
          <w:rFonts w:hint="eastAsia" w:ascii="CESI黑体-GB2312" w:hAnsi="CESI黑体-GB2312" w:eastAsia="CESI黑体-GB2312" w:cs="CESI黑体-GB2312"/>
          <w:sz w:val="32"/>
          <w:szCs w:val="32"/>
        </w:rPr>
      </w:r>
      <w:r/>
    </w:p>
    <w:p>
      <w:pPr>
        <w:pStyle w:val="999"/>
        <w:ind w:firstLine="300"/>
        <w:spacing w:line="360" w:lineRule="auto"/>
        <w:rPr>
          <w:sz w:val="60"/>
          <w:szCs w:val="60"/>
        </w:rPr>
      </w:pPr>
      <w:r>
        <w:rPr>
          <w:sz w:val="60"/>
          <w:szCs w:val="60"/>
        </w:rPr>
      </w:r>
      <w:r/>
    </w:p>
    <w:p>
      <w:pPr>
        <w:pStyle w:val="999"/>
        <w:jc w:val="center"/>
        <w:rPr>
          <w:b/>
          <w:bCs/>
          <w:sz w:val="60"/>
          <w:szCs w:val="60"/>
        </w:rPr>
      </w:pPr>
      <w:r>
        <w:rPr>
          <w:b/>
          <w:bCs/>
          <w:sz w:val="60"/>
          <w:szCs w:val="60"/>
        </w:rPr>
        <w:t xml:space="preserve">常州市政府采购项目</w:t>
      </w:r>
      <w:r/>
    </w:p>
    <w:p>
      <w:pPr>
        <w:pStyle w:val="999"/>
        <w:jc w:val="center"/>
        <w:rPr>
          <w:b/>
          <w:bCs/>
          <w:sz w:val="60"/>
          <w:szCs w:val="60"/>
        </w:rPr>
      </w:pPr>
      <w:r>
        <w:rPr>
          <w:rFonts w:hint="eastAsia"/>
          <w:b/>
          <w:bCs/>
          <w:sz w:val="60"/>
          <w:szCs w:val="60"/>
        </w:rPr>
        <w:t xml:space="preserve">公开</w:t>
      </w:r>
      <w:r>
        <w:rPr>
          <w:b/>
          <w:bCs/>
          <w:sz w:val="60"/>
          <w:szCs w:val="60"/>
        </w:rPr>
        <w:t xml:space="preserve">招标文件</w:t>
      </w:r>
      <w:r/>
    </w:p>
    <w:p>
      <w:pPr>
        <w:pStyle w:val="999"/>
        <w:jc w:val="center"/>
        <w:rPr>
          <w:b/>
          <w:bCs/>
          <w:sz w:val="60"/>
          <w:szCs w:val="60"/>
        </w:rPr>
      </w:pPr>
      <w:r>
        <w:rPr>
          <w:b/>
          <w:bCs/>
          <w:sz w:val="60"/>
          <w:szCs w:val="60"/>
        </w:rPr>
      </w:r>
      <w:r/>
    </w:p>
    <w:p>
      <w:pPr>
        <w:pStyle w:val="999"/>
        <w:jc w:val="center"/>
        <w:rPr>
          <w:b/>
          <w:bCs/>
          <w:sz w:val="60"/>
          <w:szCs w:val="60"/>
        </w:rPr>
      </w:pPr>
      <w:r>
        <w:rPr>
          <w:b/>
          <w:bCs/>
          <w:sz w:val="60"/>
          <w:szCs w:val="60"/>
        </w:rPr>
      </w:r>
      <w:r/>
    </w:p>
    <w:p>
      <w:pPr>
        <w:pStyle w:val="999"/>
        <w:jc w:val="center"/>
        <w:spacing w:line="360" w:lineRule="auto"/>
        <w:rPr>
          <w:sz w:val="60"/>
          <w:szCs w:val="60"/>
        </w:rPr>
      </w:pPr>
      <w:r>
        <w:rPr>
          <w:sz w:val="60"/>
          <w:szCs w:val="60"/>
        </w:rPr>
      </w:r>
      <w:r/>
    </w:p>
    <w:p>
      <w:pPr>
        <w:pStyle w:val="999"/>
        <w:ind w:left="2694" w:right="-792" w:hanging="1764"/>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武进第五人民医院高频手术系统（氩气刀）采购</w:t>
      </w:r>
      <w:r>
        <w:rPr>
          <w:bCs/>
          <w:sz w:val="36"/>
          <w:szCs w:val="36"/>
        </w:rPr>
      </w:r>
      <w:r/>
    </w:p>
    <w:p>
      <w:pPr>
        <w:pStyle w:val="999"/>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JSZC-320412-CZMJ-G2025-0025</w:t>
      </w:r>
      <w:r>
        <w:rPr>
          <w:rFonts w:hint="eastAsia"/>
          <w:bCs/>
          <w:sz w:val="36"/>
          <w:szCs w:val="36"/>
        </w:rPr>
      </w:r>
      <w:r/>
    </w:p>
    <w:p>
      <w:pPr>
        <w:pStyle w:val="999"/>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常州市武进第五人民医院</w:t>
      </w:r>
      <w:r>
        <w:rPr>
          <w:bCs/>
          <w:sz w:val="36"/>
          <w:szCs w:val="36"/>
        </w:rPr>
      </w:r>
      <w:r/>
    </w:p>
    <w:p>
      <w:pPr>
        <w:pStyle w:val="999"/>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rPr>
          <w:bCs/>
          <w:sz w:val="36"/>
          <w:szCs w:val="36"/>
        </w:rPr>
      </w:r>
      <w:r/>
    </w:p>
    <w:p>
      <w:pPr>
        <w:pStyle w:val="999"/>
        <w:jc w:val="left"/>
        <w:spacing w:line="360" w:lineRule="auto"/>
        <w:tabs>
          <w:tab w:val="left" w:pos="3240" w:leader="none"/>
          <w:tab w:val="left" w:pos="3420" w:leader="none"/>
        </w:tabs>
        <w:rPr>
          <w:bCs/>
          <w:sz w:val="36"/>
          <w:szCs w:val="36"/>
        </w:rPr>
      </w:pPr>
      <w:r>
        <w:rPr>
          <w:bCs/>
          <w:sz w:val="36"/>
          <w:szCs w:val="36"/>
        </w:rPr>
      </w:r>
      <w:r/>
    </w:p>
    <w:p>
      <w:pPr>
        <w:pStyle w:val="999"/>
        <w:jc w:val="left"/>
        <w:spacing w:line="360" w:lineRule="auto"/>
        <w:tabs>
          <w:tab w:val="left" w:pos="3240" w:leader="none"/>
          <w:tab w:val="left" w:pos="3420" w:leader="none"/>
        </w:tabs>
        <w:rPr>
          <w:bCs/>
          <w:sz w:val="36"/>
          <w:szCs w:val="36"/>
        </w:rPr>
      </w:pPr>
      <w:r>
        <w:rPr>
          <w:bCs/>
          <w:sz w:val="36"/>
          <w:szCs w:val="36"/>
        </w:rPr>
      </w:r>
      <w:r/>
    </w:p>
    <w:p>
      <w:pPr>
        <w:pStyle w:val="999"/>
        <w:jc w:val="left"/>
        <w:spacing w:line="360" w:lineRule="auto"/>
        <w:tabs>
          <w:tab w:val="left" w:pos="3240" w:leader="none"/>
          <w:tab w:val="left" w:pos="3420" w:leader="none"/>
        </w:tabs>
        <w:rPr>
          <w:bCs/>
          <w:sz w:val="36"/>
          <w:szCs w:val="36"/>
        </w:rPr>
      </w:pPr>
      <w:r>
        <w:rPr>
          <w:bCs/>
          <w:sz w:val="36"/>
          <w:szCs w:val="36"/>
        </w:rPr>
      </w:r>
      <w:r/>
    </w:p>
    <w:p>
      <w:pPr>
        <w:pStyle w:val="999"/>
        <w:jc w:val="center"/>
        <w:rPr>
          <w:bCs/>
          <w:sz w:val="36"/>
          <w:szCs w:val="36"/>
        </w:rPr>
      </w:pPr>
      <w:r>
        <w:rPr>
          <w:rFonts w:hint="eastAsia"/>
          <w:bCs/>
          <w:sz w:val="36"/>
          <w:szCs w:val="36"/>
        </w:rPr>
        <w:t xml:space="preserve">二〇二</w:t>
      </w:r>
      <w:r>
        <w:rPr>
          <w:rFonts w:hint="eastAsia"/>
          <w:bCs/>
          <w:sz w:val="36"/>
          <w:szCs w:val="36"/>
        </w:rPr>
        <w:t xml:space="preserve">五</w:t>
      </w:r>
      <w:r>
        <w:rPr>
          <w:rFonts w:hint="eastAsia"/>
          <w:bCs/>
          <w:sz w:val="36"/>
          <w:szCs w:val="36"/>
        </w:rPr>
        <w:t xml:space="preserve">年</w:t>
      </w:r>
      <w:r>
        <w:rPr>
          <w:rFonts w:hint="eastAsia"/>
          <w:bCs/>
          <w:sz w:val="36"/>
          <w:szCs w:val="36"/>
        </w:rPr>
        <w:t xml:space="preserve">九</w:t>
      </w:r>
      <w:r>
        <w:rPr>
          <w:rFonts w:hint="eastAsia"/>
          <w:bCs/>
          <w:sz w:val="36"/>
          <w:szCs w:val="36"/>
        </w:rPr>
        <w:t xml:space="preserve">月</w:t>
      </w:r>
      <w:r>
        <w:rPr>
          <w:bCs/>
          <w:sz w:val="36"/>
          <w:szCs w:val="36"/>
        </w:rPr>
      </w:r>
      <w:r/>
    </w:p>
    <w:p>
      <w:pPr>
        <w:pStyle w:val="999"/>
        <w:jc w:val="left"/>
        <w:spacing w:line="360" w:lineRule="auto"/>
        <w:tabs>
          <w:tab w:val="left" w:pos="3240" w:leader="none"/>
          <w:tab w:val="left" w:pos="3420" w:leader="none"/>
        </w:tabs>
        <w:rPr>
          <w:bCs/>
          <w:sz w:val="36"/>
          <w:szCs w:val="36"/>
        </w:rPr>
      </w:pPr>
      <w:r>
        <w:rPr>
          <w:bCs/>
          <w:sz w:val="36"/>
          <w:szCs w:val="36"/>
        </w:rPr>
      </w:r>
      <w:r/>
    </w:p>
    <w:p>
      <w:pPr>
        <w:pStyle w:val="999"/>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br w:type="page" w:clear="all"/>
      </w:r>
      <w:r/>
    </w:p>
    <w:p>
      <w:pPr>
        <w:pStyle w:val="999"/>
        <w:jc w:val="center"/>
        <w:spacing w:line="360" w:lineRule="auto"/>
        <w:rPr>
          <w:b/>
          <w:sz w:val="36"/>
          <w:szCs w:val="36"/>
        </w:rPr>
        <w:outlineLvl w:val="0"/>
      </w:pPr>
      <w:r/>
      <w:bookmarkStart w:id="0" w:name="_Toc99301418"/>
      <w:r/>
      <w:bookmarkStart w:id="1" w:name="_Toc139400505"/>
      <w:r/>
      <w:bookmarkStart w:id="2" w:name="_Toc139400573"/>
      <w:r/>
      <w:bookmarkStart w:id="3" w:name="_Toc140257871"/>
      <w:r/>
      <w:bookmarkStart w:id="4" w:name="_Toc185267072"/>
      <w:r>
        <w:rPr>
          <w:b/>
          <w:sz w:val="36"/>
          <w:szCs w:val="36"/>
        </w:rPr>
        <w:t xml:space="preserve">目      录</w:t>
      </w:r>
      <w:bookmarkEnd w:id="0"/>
      <w:r/>
      <w:bookmarkEnd w:id="1"/>
      <w:r/>
      <w:bookmarkEnd w:id="2"/>
      <w:r/>
      <w:bookmarkEnd w:id="3"/>
      <w:r/>
      <w:bookmarkEnd w:id="4"/>
      <w:r>
        <w:rPr>
          <w:b/>
          <w:sz w:val="36"/>
          <w:szCs w:val="36"/>
        </w:rPr>
      </w:r>
      <w:r/>
    </w:p>
    <w:p>
      <w:pPr>
        <w:pStyle w:val="999"/>
      </w:pPr>
      <w:r/>
      <w:r/>
    </w:p>
    <w:p>
      <w:pPr>
        <w:pStyle w:val="999"/>
      </w:pPr>
      <w:r/>
      <w:r/>
    </w:p>
    <w:p>
      <w:pPr>
        <w:pStyle w:val="999"/>
      </w:pPr>
      <w:r/>
      <w:r/>
    </w:p>
    <w:p>
      <w:pPr>
        <w:pStyle w:val="1054"/>
        <w:rPr>
          <w:rFonts w:hint="eastAsia" w:ascii="等线" w:hAnsi="等线" w:eastAsia="等线"/>
          <w:b w:val="0"/>
          <w:sz w:val="21"/>
          <w:szCs w:val="22"/>
        </w:rPr>
      </w:pPr>
      <w:r>
        <w:fldChar w:fldCharType="begin"/>
      </w:r>
      <w:r>
        <w:instrText xml:space="preserve"> TOC \o "1-3" \h \z \u </w:instrText>
      </w:r>
      <w:r>
        <w:rPr>
          <w:rFonts w:hint="eastAsia"/>
        </w:rPr>
        <w:fldChar w:fldCharType="separate"/>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"_Toc185267073"</w:instrText>
      </w:r>
      <w:r>
        <w:rPr>
          <w:rStyle w:val="1086"/>
          <w:rFonts w:hint="eastAsia"/>
        </w:rPr>
        <w:instrText xml:space="preserve"> </w:instrText>
      </w:r>
      <w:r>
        <w:rPr>
          <w:rStyle w:val="1086"/>
          <w:rFonts w:hint="eastAsia"/>
        </w:rPr>
        <w:fldChar w:fldCharType="separate"/>
      </w:r>
      <w:r>
        <w:rPr>
          <w:rStyle w:val="108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_Toc185267073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w:instrText>
      </w:r>
      <w:r>
        <w:rPr>
          <w:rFonts w:hint="eastAsia"/>
        </w:rPr>
        <w:instrText xml:space="preserve">RLINK \l "_Toc185267081"</w:instrText>
      </w:r>
      <w:r>
        <w:rPr>
          <w:rStyle w:val="1086"/>
          <w:rFonts w:hint="eastAsia"/>
        </w:rPr>
        <w:instrText xml:space="preserve"> </w:instrText>
      </w:r>
      <w:r>
        <w:rPr>
          <w:rStyle w:val="1086"/>
          <w:rFonts w:hint="eastAsia"/>
        </w:rPr>
        <w:fldChar w:fldCharType="separate"/>
      </w:r>
      <w:r>
        <w:rPr>
          <w:rStyle w:val="108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_Toc185267081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"_Toc185267117"</w:instrText>
      </w:r>
      <w:r>
        <w:rPr>
          <w:rStyle w:val="1086"/>
          <w:rFonts w:hint="eastAsia"/>
        </w:rPr>
        <w:instrText xml:space="preserve"> </w:instrText>
      </w:r>
      <w:r>
        <w:rPr>
          <w:rStyle w:val="1086"/>
          <w:rFonts w:hint="eastAsia"/>
        </w:rPr>
        <w:fldChar w:fldCharType="separate"/>
      </w:r>
      <w:r>
        <w:rPr>
          <w:rStyle w:val="1086"/>
          <w:rFonts w:hint="eastAsia"/>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_Toc185267117 \h</w:instrText>
      </w:r>
      <w:r>
        <w:rPr>
          <w:rFonts w:hint="eastAsia"/>
        </w:rPr>
        <w:instrText xml:space="preserve"> </w:instrText>
      </w:r>
      <w:r>
        <w:rPr>
          <w:rFonts w:hint="eastAsia"/>
        </w:rPr>
        <w:fldChar w:fldCharType="separate"/>
      </w:r>
      <w:r>
        <w:rPr>
          <w:rFonts w:hint="eastAsia"/>
        </w:rPr>
        <w:t xml:space="preserve">21</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"_Toc185267124"</w:instrText>
      </w:r>
      <w:r>
        <w:rPr>
          <w:rStyle w:val="1086"/>
          <w:rFonts w:hint="eastAsia"/>
        </w:rPr>
        <w:instrText xml:space="preserve"> </w:instrText>
      </w:r>
      <w:r>
        <w:rPr>
          <w:rStyle w:val="1086"/>
          <w:rFonts w:hint="eastAsia"/>
        </w:rPr>
        <w:fldChar w:fldCharType="separate"/>
      </w:r>
      <w:r>
        <w:rPr>
          <w:rStyle w:val="1086"/>
          <w:rFonts w:hint="eastAsia"/>
        </w:rPr>
        <w:t xml:space="preserve">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_Toc185267124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w:instrText>
      </w:r>
      <w:r>
        <w:rPr>
          <w:rFonts w:hint="eastAsia"/>
        </w:rPr>
        <w:instrText xml:space="preserve">oc185267132"</w:instrText>
      </w:r>
      <w:r>
        <w:rPr>
          <w:rStyle w:val="1086"/>
          <w:rFonts w:hint="eastAsia"/>
        </w:rPr>
        <w:instrText xml:space="preserve"> </w:instrText>
      </w:r>
      <w:r>
        <w:rPr>
          <w:rStyle w:val="1086"/>
          <w:rFonts w:hint="eastAsia"/>
        </w:rPr>
        <w:fldChar w:fldCharType="separate"/>
      </w:r>
      <w:r>
        <w:rPr>
          <w:rStyle w:val="1086"/>
          <w:rFonts w:hint="eastAsia"/>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_Toc185267132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"_Toc185267133"</w:instrText>
      </w:r>
      <w:r>
        <w:rPr>
          <w:rStyle w:val="1086"/>
          <w:rFonts w:hint="eastAsia"/>
        </w:rPr>
        <w:instrText xml:space="preserve"> </w:instrText>
      </w:r>
      <w:r>
        <w:rPr>
          <w:rStyle w:val="1086"/>
          <w:rFonts w:hint="eastAsia"/>
        </w:rPr>
        <w:fldChar w:fldCharType="separate"/>
      </w:r>
      <w:r>
        <w:rPr>
          <w:rStyle w:val="1086"/>
          <w:rFonts w:hint="eastAsia"/>
        </w:rPr>
        <w:t xml:space="preserve">第六章   拟签订的合同文本</w:t>
      </w:r>
      <w:r>
        <w:rPr>
          <w:rFonts w:hint="eastAsia"/>
        </w:rPr>
        <w:tab/>
      </w:r>
      <w:r>
        <w:rPr>
          <w:rFonts w:hint="eastAsia"/>
        </w:rPr>
        <w:fldChar w:fldCharType="begin"/>
      </w:r>
      <w:r>
        <w:rPr>
          <w:rFonts w:hint="eastAsia"/>
        </w:rPr>
        <w:instrText xml:space="preserve"> </w:instrText>
      </w:r>
      <w:r>
        <w:instrText xml:space="preserve">PAGEREF _Toc185267133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"_Toc185267134"</w:instrText>
      </w:r>
      <w:r>
        <w:rPr>
          <w:rStyle w:val="1086"/>
          <w:rFonts w:hint="eastAsia"/>
        </w:rPr>
        <w:instrText xml:space="preserve"> </w:instrText>
      </w:r>
      <w:r>
        <w:rPr>
          <w:rStyle w:val="1086"/>
          <w:rFonts w:hint="eastAsia"/>
        </w:rPr>
        <w:fldChar w:fldCharType="separate"/>
      </w:r>
      <w:r>
        <w:rPr>
          <w:rStyle w:val="1086"/>
          <w:rFonts w:hint="eastAsia"/>
        </w:rPr>
        <w:t xml:space="preserve">第七章   投标文件的组成及提交须知</w:t>
      </w:r>
      <w:r>
        <w:rPr>
          <w:rFonts w:hint="eastAsia"/>
        </w:rPr>
        <w:tab/>
      </w:r>
      <w:r>
        <w:rPr>
          <w:rFonts w:hint="eastAsia"/>
        </w:rPr>
        <w:fldChar w:fldCharType="begin"/>
      </w:r>
      <w:r>
        <w:rPr>
          <w:rFonts w:hint="eastAsia"/>
        </w:rPr>
        <w:instrText xml:space="preserve"> </w:instrText>
      </w:r>
      <w:r>
        <w:instrText xml:space="preserve">PAGEREF _Toc185267134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1054"/>
        <w:rPr>
          <w:rFonts w:hint="eastAsia" w:ascii="等线" w:hAnsi="等线" w:eastAsia="等线"/>
          <w:b w:val="0"/>
          <w:sz w:val="21"/>
          <w:szCs w:val="22"/>
        </w:rPr>
      </w:pPr>
      <w:r>
        <w:rPr>
          <w:rStyle w:val="1086"/>
          <w:rFonts w:hint="eastAsia"/>
        </w:rPr>
        <w:fldChar w:fldCharType="begin"/>
      </w:r>
      <w:r>
        <w:rPr>
          <w:rStyle w:val="1086"/>
          <w:rFonts w:hint="eastAsia"/>
        </w:rPr>
        <w:instrText xml:space="preserve"> </w:instrText>
      </w:r>
      <w:r>
        <w:rPr>
          <w:rFonts w:hint="eastAsia"/>
        </w:rPr>
        <w:instrText xml:space="preserve">HYPERLINK \l "_Toc18526714</w:instrText>
      </w:r>
      <w:r>
        <w:rPr>
          <w:rFonts w:hint="eastAsia"/>
        </w:rPr>
        <w:instrText xml:space="preserve">0"</w:instrText>
      </w:r>
      <w:r>
        <w:rPr>
          <w:rStyle w:val="1086"/>
          <w:rFonts w:hint="eastAsia"/>
        </w:rPr>
        <w:instrText xml:space="preserve"> </w:instrText>
      </w:r>
      <w:r>
        <w:rPr>
          <w:rStyle w:val="1086"/>
          <w:rFonts w:hint="eastAsia"/>
        </w:rPr>
        <w:fldChar w:fldCharType="separate"/>
      </w:r>
      <w:r>
        <w:rPr>
          <w:rStyle w:val="1086"/>
          <w:rFonts w:hint="eastAsia"/>
        </w:rPr>
        <w:t xml:space="preserve">第八章   投标文件格式</w:t>
      </w:r>
      <w:r>
        <w:rPr>
          <w:rFonts w:hint="eastAsia"/>
        </w:rPr>
        <w:tab/>
      </w:r>
      <w:r>
        <w:rPr>
          <w:rFonts w:hint="eastAsia"/>
        </w:rPr>
        <w:fldChar w:fldCharType="begin"/>
      </w:r>
      <w:r>
        <w:rPr>
          <w:rFonts w:hint="eastAsia"/>
        </w:rPr>
        <w:instrText xml:space="preserve"> </w:instrText>
      </w:r>
      <w:r>
        <w:instrText xml:space="preserve">PAGEREF _Toc185267140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086"/>
          <w:rFonts w:hint="eastAsia"/>
        </w:rPr>
        <w:fldChar w:fldCharType="end"/>
      </w:r>
      <w:r>
        <w:rPr>
          <w:rFonts w:hint="eastAsia" w:ascii="等线" w:hAnsi="等线" w:eastAsia="等线"/>
          <w:b w:val="0"/>
          <w:sz w:val="21"/>
          <w:szCs w:val="22"/>
        </w:rPr>
      </w:r>
      <w:r/>
    </w:p>
    <w:p>
      <w:pPr>
        <w:pStyle w:val="999"/>
        <w:rPr>
          <w:rFonts w:hint="eastAsia"/>
        </w:rPr>
      </w:pPr>
      <w:r>
        <w:rPr>
          <w:b/>
          <w:bCs/>
          <w:lang w:val="zh-CN"/>
        </w:rPr>
        <w:fldChar w:fldCharType="end"/>
      </w:r>
      <w:r>
        <w:rPr>
          <w:rFonts w:hint="eastAsia"/>
        </w:rPr>
      </w:r>
      <w:r/>
    </w:p>
    <w:p>
      <w:pPr>
        <w:pStyle w:val="1054"/>
        <w:spacing w:line="360" w:lineRule="auto"/>
        <w:rPr>
          <w:rFonts w:ascii="Times New Roman" w:hAnsi="Times New Roman"/>
          <w:b w:val="0"/>
        </w:rPr>
      </w:pPr>
      <w:r>
        <w:rPr>
          <w:rFonts w:ascii="Times New Roman" w:hAnsi="Times New Roman"/>
          <w:b w:val="0"/>
        </w:rPr>
      </w:r>
      <w:r/>
    </w:p>
    <w:p>
      <w:pPr>
        <w:pStyle w:val="999"/>
        <w:jc w:val="center"/>
        <w:spacing w:line="360" w:lineRule="auto"/>
        <w:rPr>
          <w:b/>
          <w:sz w:val="36"/>
          <w:szCs w:val="36"/>
        </w:rPr>
        <w:outlineLvl w:val="0"/>
      </w:pPr>
      <w:r>
        <w:rPr>
          <w:sz w:val="24"/>
        </w:rPr>
        <w:br w:type="page" w:clear="all"/>
      </w:r>
      <w:bookmarkStart w:id="5" w:name="_Toc140257872"/>
      <w:r/>
      <w:bookmarkStart w:id="6" w:name="_Toc185267073"/>
      <w:r>
        <w:rPr>
          <w:b/>
          <w:sz w:val="36"/>
          <w:szCs w:val="36"/>
        </w:rPr>
        <w:t xml:space="preserve">第一章   投标邀请</w:t>
      </w:r>
      <w:bookmarkEnd w:id="5"/>
      <w:r/>
      <w:bookmarkEnd w:id="6"/>
      <w:r>
        <w:rPr>
          <w:b/>
          <w:sz w:val="36"/>
          <w:szCs w:val="36"/>
        </w:rPr>
      </w:r>
      <w:r/>
    </w:p>
    <w:p>
      <w:pPr>
        <w:pStyle w:val="999"/>
        <w:ind w:firstLine="480"/>
        <w:spacing w:line="360" w:lineRule="auto"/>
        <w:rPr>
          <w:sz w:val="24"/>
        </w:rPr>
        <w:pBdr>
          <w:top w:val="single" w:color="000000" w:sz="4" w:space="1"/>
          <w:left w:val="single" w:color="000000" w:sz="4" w:space="4"/>
          <w:bottom w:val="single" w:color="000000" w:sz="4" w:space="0"/>
          <w:right w:val="single" w:color="000000" w:sz="4" w:space="4"/>
        </w:pBdr>
      </w:pPr>
      <w:r>
        <w:rPr>
          <w:rFonts w:hint="eastAsia"/>
          <w:sz w:val="24"/>
        </w:rPr>
        <w:t xml:space="preserve">项目概况</w:t>
      </w:r>
      <w:r>
        <w:rPr>
          <w:sz w:val="24"/>
        </w:rPr>
      </w:r>
      <w:r/>
    </w:p>
    <w:p>
      <w:pPr>
        <w:pStyle w:val="999"/>
        <w:ind w:firstLine="480"/>
        <w:spacing w:line="360" w:lineRule="auto"/>
        <w:rPr>
          <w:sz w:val="24"/>
        </w:rPr>
        <w:pBdr>
          <w:top w:val="single" w:color="000000" w:sz="4" w:space="1"/>
          <w:left w:val="single" w:color="000000" w:sz="4" w:space="4"/>
          <w:bottom w:val="single" w:color="000000" w:sz="4" w:space="0"/>
          <w:right w:val="single" w:color="000000" w:sz="4" w:space="4"/>
        </w:pBdr>
      </w:pPr>
      <w:r>
        <w:rPr>
          <w:rFonts w:hint="eastAsia"/>
          <w:sz w:val="24"/>
        </w:rPr>
        <w:t xml:space="preserve">常州市武进第五人民医院</w:t>
      </w:r>
      <w:r>
        <w:rPr>
          <w:rFonts w:hint="eastAsia"/>
          <w:sz w:val="24"/>
        </w:rPr>
        <w:t xml:space="preserve">的</w:t>
      </w:r>
      <w:r>
        <w:rPr>
          <w:rFonts w:hint="eastAsia"/>
          <w:sz w:val="24"/>
        </w:rPr>
        <w:t xml:space="preserve">武进第五人民医院高频手术系统（氩气刀）采购</w:t>
      </w:r>
      <w:r>
        <w:rPr>
          <w:rFonts w:hint="eastAsia"/>
          <w:sz w:val="24"/>
        </w:rPr>
        <w:t xml:space="preserve">的潜在投标人应在</w:t>
      </w:r>
      <w:r>
        <w:rPr>
          <w:rFonts w:hint="eastAsia"/>
          <w:sz w:val="24"/>
        </w:rPr>
        <w:t xml:space="preserve">“苏采云”</w:t>
      </w:r>
      <w:r>
        <w:rPr>
          <w:rFonts w:hint="eastAsia"/>
          <w:sz w:val="24"/>
        </w:rPr>
        <w:t xml:space="preserve">政府采购一体化平台</w:t>
      </w:r>
      <w:r>
        <w:rPr>
          <w:rFonts w:hint="eastAsia"/>
          <w:sz w:val="24"/>
        </w:rPr>
        <w:t xml:space="preserve">获取招标文件，并于</w:t>
      </w:r>
      <w:r>
        <w:rPr>
          <w:color w:val="ff0000"/>
          <w:sz w:val="24"/>
        </w:rPr>
        <w:t xml:space="preserve">202</w:t>
      </w:r>
      <w:r>
        <w:rPr>
          <w:rFonts w:hint="eastAsia"/>
          <w:color w:val="ff0000"/>
          <w:sz w:val="24"/>
        </w:rPr>
        <w:t xml:space="preserve">5</w:t>
      </w:r>
      <w:r>
        <w:rPr>
          <w:color w:val="ff0000"/>
          <w:sz w:val="24"/>
        </w:rPr>
        <w:t xml:space="preserve">年</w:t>
      </w:r>
      <w:r>
        <w:rPr>
          <w:rFonts w:hint="eastAsia"/>
          <w:color w:val="ff0000"/>
          <w:sz w:val="24"/>
        </w:rPr>
        <w:t xml:space="preserve">10月16日</w:t>
      </w:r>
      <w:r>
        <w:rPr>
          <w:color w:val="ff0000"/>
          <w:sz w:val="24"/>
        </w:rPr>
        <w:t xml:space="preserve">14</w:t>
      </w:r>
      <w:r>
        <w:rPr>
          <w:color w:val="ff0000"/>
          <w:sz w:val="24"/>
        </w:rPr>
        <w:t xml:space="preserve">点</w:t>
      </w:r>
      <w:r>
        <w:rPr>
          <w:color w:val="ff0000"/>
          <w:sz w:val="24"/>
        </w:rPr>
        <w:t xml:space="preserve">00</w:t>
      </w:r>
      <w:r>
        <w:rPr>
          <w:color w:val="ff0000"/>
          <w:sz w:val="24"/>
        </w:rPr>
        <w:t xml:space="preserve">分</w:t>
      </w:r>
      <w:r>
        <w:rPr>
          <w:rFonts w:hint="eastAsia"/>
          <w:sz w:val="24"/>
        </w:rPr>
        <w:t xml:space="preserve">（北京时间）前在线提交投标</w:t>
      </w:r>
      <w:r>
        <w:rPr>
          <w:sz w:val="24"/>
        </w:rPr>
        <w:t xml:space="preserve">文件</w:t>
      </w:r>
      <w:r>
        <w:rPr>
          <w:rFonts w:hint="eastAsia"/>
          <w:sz w:val="24"/>
        </w:rPr>
        <w:t xml:space="preserve">。</w:t>
      </w:r>
      <w:r>
        <w:rPr>
          <w:sz w:val="24"/>
        </w:rPr>
      </w:r>
      <w:r/>
    </w:p>
    <w:p>
      <w:pPr>
        <w:pStyle w:val="1001"/>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bookmarkStart w:id="12" w:name="_Toc185267074"/>
      <w:r>
        <w:rPr>
          <w:rFonts w:ascii="Times New Roman" w:hAnsi="Times New Roman" w:eastAsia="宋体"/>
          <w:sz w:val="24"/>
          <w:szCs w:val="24"/>
        </w:rPr>
        <w:t xml:space="preserve">一、项目基本情况</w:t>
      </w:r>
      <w:bookmarkEnd w:id="7"/>
      <w:r/>
      <w:bookmarkEnd w:id="8"/>
      <w:r/>
      <w:bookmarkEnd w:id="9"/>
      <w:r/>
      <w:bookmarkEnd w:id="10"/>
      <w:r/>
      <w:bookmarkEnd w:id="12"/>
      <w:r>
        <w:rPr>
          <w:rFonts w:ascii="Times New Roman" w:hAnsi="Times New Roman" w:eastAsia="宋体"/>
          <w:sz w:val="24"/>
          <w:szCs w:val="24"/>
        </w:rPr>
      </w:r>
      <w:r/>
    </w:p>
    <w:p>
      <w:pPr>
        <w:pStyle w:val="999"/>
        <w:ind w:firstLine="480"/>
        <w:spacing w:line="360" w:lineRule="auto"/>
        <w:rPr>
          <w:rFonts w:hint="eastAsia"/>
          <w:sz w:val="24"/>
        </w:rPr>
      </w:pPr>
      <w:r>
        <w:rPr>
          <w:sz w:val="24"/>
        </w:rPr>
        <w:t xml:space="preserve">1.项目编号：</w:t>
      </w:r>
      <w:r>
        <w:rPr>
          <w:sz w:val="24"/>
        </w:rPr>
        <w:t xml:space="preserve">JSZC-320412-CZMJ-G2025-0025</w:t>
      </w:r>
      <w:r>
        <w:rPr>
          <w:rFonts w:hint="eastAsia"/>
          <w:sz w:val="24"/>
        </w:rPr>
      </w:r>
      <w:r/>
    </w:p>
    <w:p>
      <w:pPr>
        <w:pStyle w:val="999"/>
        <w:ind w:firstLine="480"/>
        <w:spacing w:line="360" w:lineRule="auto"/>
        <w:rPr>
          <w:sz w:val="24"/>
        </w:rPr>
      </w:pPr>
      <w:r>
        <w:rPr>
          <w:sz w:val="24"/>
        </w:rPr>
        <w:t xml:space="preserve">2.项目名称：</w:t>
      </w:r>
      <w:r>
        <w:rPr>
          <w:rFonts w:hint="eastAsia"/>
          <w:sz w:val="24"/>
        </w:rPr>
        <w:t xml:space="preserve">武进第五人民医院高频手术系统（氩气刀）采购</w:t>
      </w:r>
      <w:r>
        <w:rPr>
          <w:sz w:val="24"/>
        </w:rPr>
      </w:r>
      <w:r/>
    </w:p>
    <w:p>
      <w:pPr>
        <w:pStyle w:val="999"/>
        <w:ind w:firstLine="480"/>
        <w:spacing w:line="360" w:lineRule="auto"/>
        <w:rPr>
          <w:sz w:val="24"/>
        </w:rPr>
      </w:pPr>
      <w:r/>
      <w:bookmarkEnd w:id="11"/>
      <w:r>
        <w:rPr>
          <w:sz w:val="24"/>
        </w:rPr>
        <w:t xml:space="preserve">3.项目预算金额：</w:t>
      </w:r>
      <w:r>
        <w:rPr>
          <w:rFonts w:hint="eastAsia"/>
          <w:sz w:val="24"/>
        </w:rPr>
        <w:t xml:space="preserve">60</w:t>
      </w:r>
      <w:r>
        <w:rPr>
          <w:sz w:val="24"/>
        </w:rPr>
        <w:t xml:space="preserve">万元、项</w:t>
      </w:r>
      <w:r>
        <w:rPr>
          <w:sz w:val="24"/>
        </w:rPr>
        <w:t xml:space="preserve">目最高限价：</w:t>
      </w:r>
      <w:r>
        <w:rPr>
          <w:rFonts w:hint="eastAsia"/>
          <w:sz w:val="24"/>
        </w:rPr>
        <w:t xml:space="preserve">45</w:t>
      </w:r>
      <w:r>
        <w:rPr>
          <w:rFonts w:hint="eastAsia"/>
          <w:sz w:val="24"/>
        </w:rPr>
        <w:t xml:space="preserve">万元</w:t>
      </w:r>
      <w:r>
        <w:rPr>
          <w:sz w:val="24"/>
        </w:rPr>
      </w:r>
      <w:r/>
    </w:p>
    <w:p>
      <w:pPr>
        <w:pStyle w:val="999"/>
        <w:ind w:firstLine="480"/>
        <w:spacing w:line="360" w:lineRule="auto"/>
        <w:rPr>
          <w:sz w:val="24"/>
        </w:rPr>
      </w:pPr>
      <w:r>
        <w:rPr>
          <w:sz w:val="24"/>
        </w:rPr>
        <w:t xml:space="preserve">4.采购需求：</w:t>
      </w:r>
      <w:r/>
    </w:p>
    <w:tbl>
      <w:tblPr>
        <w:tblW w:w="514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258"/>
        <w:gridCol w:w="1570"/>
        <w:gridCol w:w="1406"/>
        <w:gridCol w:w="951"/>
        <w:gridCol w:w="2602"/>
      </w:tblGrid>
      <w:tr>
        <w:trPr>
          <w:trHeight w:val="1033"/>
        </w:trPr>
        <w:tc>
          <w:tcPr>
            <w:tcW w:w="400" w:type="pct"/>
            <w:vAlign w:val="center"/>
            <w:textDirection w:val="lrTb"/>
            <w:noWrap w:val="false"/>
          </w:tcPr>
          <w:p>
            <w:pPr>
              <w:pStyle w:val="999"/>
              <w:jc w:val="center"/>
              <w:rPr>
                <w:rFonts w:ascii="宋体" w:hAnsi="宋体"/>
                <w:bCs/>
                <w:szCs w:val="21"/>
              </w:rPr>
            </w:pPr>
            <w:r>
              <w:rPr>
                <w:rFonts w:ascii="宋体" w:hAnsi="宋体"/>
                <w:bCs/>
                <w:szCs w:val="21"/>
              </w:rPr>
              <w:t xml:space="preserve">包号</w:t>
            </w:r>
            <w:r/>
          </w:p>
        </w:tc>
        <w:tc>
          <w:tcPr>
            <w:tcW w:w="1182" w:type="pct"/>
            <w:vAlign w:val="center"/>
            <w:textDirection w:val="lrTb"/>
            <w:noWrap w:val="false"/>
          </w:tcPr>
          <w:p>
            <w:pPr>
              <w:pStyle w:val="999"/>
              <w:jc w:val="center"/>
              <w:rPr>
                <w:rFonts w:ascii="宋体" w:hAnsi="宋体"/>
                <w:bCs/>
                <w:szCs w:val="21"/>
              </w:rPr>
            </w:pPr>
            <w:r>
              <w:rPr>
                <w:rFonts w:ascii="宋体" w:hAnsi="宋体"/>
                <w:bCs/>
                <w:szCs w:val="21"/>
              </w:rPr>
              <w:t xml:space="preserve">标的名称</w:t>
            </w:r>
            <w:r/>
          </w:p>
        </w:tc>
        <w:tc>
          <w:tcPr>
            <w:tcW w:w="822" w:type="pct"/>
            <w:vAlign w:val="center"/>
            <w:textDirection w:val="lrTb"/>
            <w:noWrap w:val="false"/>
          </w:tcPr>
          <w:p>
            <w:pPr>
              <w:pStyle w:val="999"/>
              <w:jc w:val="center"/>
              <w:rPr>
                <w:rFonts w:ascii="宋体" w:hAnsi="宋体"/>
                <w:bCs/>
                <w:szCs w:val="21"/>
              </w:rPr>
            </w:pPr>
            <w:r>
              <w:rPr>
                <w:rFonts w:ascii="宋体" w:hAnsi="宋体"/>
                <w:bCs/>
                <w:szCs w:val="21"/>
              </w:rPr>
              <w:t xml:space="preserve">采购包预算金额</w:t>
            </w:r>
            <w:r/>
          </w:p>
          <w:p>
            <w:pPr>
              <w:pStyle w:val="999"/>
              <w:jc w:val="center"/>
              <w:rPr>
                <w:rFonts w:ascii="宋体" w:hAnsi="宋体"/>
                <w:bCs/>
                <w:szCs w:val="21"/>
              </w:rPr>
            </w:pPr>
            <w:r>
              <w:rPr>
                <w:rFonts w:ascii="宋体" w:hAnsi="宋体"/>
                <w:bCs/>
                <w:szCs w:val="21"/>
              </w:rPr>
              <w:t xml:space="preserve">（万元）</w:t>
            </w:r>
            <w:r/>
          </w:p>
        </w:tc>
        <w:tc>
          <w:tcPr>
            <w:tcW w:w="736" w:type="pct"/>
            <w:vAlign w:val="center"/>
            <w:textDirection w:val="lrTb"/>
            <w:noWrap w:val="false"/>
          </w:tcPr>
          <w:p>
            <w:pPr>
              <w:pStyle w:val="999"/>
              <w:jc w:val="center"/>
              <w:rPr>
                <w:rFonts w:hint="eastAsia" w:ascii="宋体" w:hAnsi="宋体"/>
                <w:sz w:val="24"/>
              </w:rPr>
            </w:pPr>
            <w:r>
              <w:rPr>
                <w:rFonts w:hint="eastAsia" w:ascii="宋体" w:hAnsi="宋体"/>
                <w:sz w:val="24"/>
              </w:rPr>
              <w:t xml:space="preserve">最高限价</w:t>
            </w:r>
            <w:r/>
          </w:p>
          <w:p>
            <w:pPr>
              <w:pStyle w:val="999"/>
              <w:jc w:val="center"/>
              <w:rPr>
                <w:rFonts w:ascii="宋体" w:hAnsi="宋体"/>
                <w:sz w:val="24"/>
              </w:rPr>
            </w:pPr>
            <w:r>
              <w:rPr>
                <w:rFonts w:hint="eastAsia" w:ascii="宋体" w:hAnsi="宋体"/>
                <w:sz w:val="24"/>
              </w:rPr>
              <w:t xml:space="preserve">（万元）</w:t>
            </w:r>
            <w:r>
              <w:rPr>
                <w:rFonts w:ascii="宋体" w:hAnsi="宋体"/>
                <w:sz w:val="24"/>
              </w:rPr>
            </w:r>
            <w:r/>
          </w:p>
        </w:tc>
        <w:tc>
          <w:tcPr>
            <w:tcW w:w="498" w:type="pct"/>
            <w:vAlign w:val="center"/>
            <w:textDirection w:val="lrTb"/>
            <w:noWrap w:val="false"/>
          </w:tcPr>
          <w:p>
            <w:pPr>
              <w:pStyle w:val="999"/>
              <w:jc w:val="center"/>
              <w:rPr>
                <w:rFonts w:ascii="宋体" w:hAnsi="宋体"/>
                <w:bCs/>
                <w:szCs w:val="21"/>
              </w:rPr>
            </w:pPr>
            <w:r>
              <w:rPr>
                <w:rFonts w:ascii="宋体" w:hAnsi="宋体"/>
                <w:bCs/>
                <w:szCs w:val="21"/>
              </w:rPr>
              <w:t xml:space="preserve">数量</w:t>
            </w:r>
            <w:r/>
          </w:p>
        </w:tc>
        <w:tc>
          <w:tcPr>
            <w:tcW w:w="1362" w:type="pct"/>
            <w:vAlign w:val="center"/>
            <w:textDirection w:val="lrTb"/>
            <w:noWrap w:val="false"/>
          </w:tcPr>
          <w:p>
            <w:pPr>
              <w:pStyle w:val="999"/>
              <w:jc w:val="center"/>
              <w:rPr>
                <w:rFonts w:ascii="宋体" w:hAnsi="宋体"/>
                <w:szCs w:val="21"/>
              </w:rPr>
            </w:pPr>
            <w:r>
              <w:rPr>
                <w:rFonts w:ascii="宋体" w:hAnsi="宋体"/>
                <w:szCs w:val="21"/>
              </w:rPr>
              <w:t xml:space="preserve">简要技术需求或服务要求</w:t>
            </w:r>
            <w:r/>
          </w:p>
        </w:tc>
      </w:tr>
      <w:tr>
        <w:trPr>
          <w:trHeight w:val="1836"/>
        </w:trPr>
        <w:tc>
          <w:tcPr>
            <w:tcW w:w="400" w:type="pct"/>
            <w:vAlign w:val="center"/>
            <w:textDirection w:val="lrTb"/>
            <w:noWrap w:val="false"/>
          </w:tcPr>
          <w:p>
            <w:pPr>
              <w:pStyle w:val="999"/>
              <w:jc w:val="center"/>
              <w:rPr>
                <w:rFonts w:ascii="宋体" w:hAnsi="宋体"/>
                <w:bCs/>
                <w:szCs w:val="21"/>
              </w:rPr>
            </w:pPr>
            <w:r>
              <w:rPr>
                <w:rFonts w:ascii="宋体" w:hAnsi="宋体"/>
                <w:bCs/>
                <w:szCs w:val="21"/>
              </w:rPr>
              <w:t xml:space="preserve">01</w:t>
            </w:r>
            <w:r/>
          </w:p>
        </w:tc>
        <w:tc>
          <w:tcPr>
            <w:tcW w:w="1182" w:type="pct"/>
            <w:vAlign w:val="center"/>
            <w:textDirection w:val="lrTb"/>
            <w:noWrap w:val="false"/>
          </w:tcPr>
          <w:p>
            <w:pPr>
              <w:pStyle w:val="999"/>
              <w:jc w:val="center"/>
              <w:rPr>
                <w:rFonts w:ascii="宋体" w:hAnsi="宋体"/>
                <w:bCs/>
                <w:szCs w:val="21"/>
              </w:rPr>
            </w:pPr>
            <w:r>
              <w:rPr>
                <w:rFonts w:hint="eastAsia" w:ascii="宋体" w:hAnsi="宋体"/>
                <w:bCs/>
                <w:szCs w:val="21"/>
              </w:rPr>
              <w:t xml:space="preserve">武进第五人民医院高频手术系统（氩气刀）采购</w:t>
            </w:r>
            <w:r>
              <w:rPr>
                <w:rFonts w:ascii="宋体" w:hAnsi="宋体"/>
                <w:bCs/>
                <w:szCs w:val="21"/>
              </w:rPr>
            </w:r>
            <w:r/>
          </w:p>
        </w:tc>
        <w:tc>
          <w:tcPr>
            <w:tcW w:w="822" w:type="pct"/>
            <w:vAlign w:val="center"/>
            <w:textDirection w:val="lrTb"/>
            <w:noWrap w:val="false"/>
          </w:tcPr>
          <w:p>
            <w:pPr>
              <w:pStyle w:val="999"/>
              <w:jc w:val="center"/>
              <w:rPr>
                <w:rFonts w:hint="eastAsia" w:ascii="宋体" w:hAnsi="宋体"/>
                <w:bCs/>
                <w:szCs w:val="21"/>
              </w:rPr>
            </w:pPr>
            <w:r>
              <w:rPr>
                <w:rFonts w:hint="eastAsia" w:ascii="宋体" w:hAnsi="宋体"/>
                <w:bCs/>
                <w:szCs w:val="21"/>
              </w:rPr>
              <w:t xml:space="preserve">60</w:t>
            </w:r>
            <w:r>
              <w:rPr>
                <w:rFonts w:hint="eastAsia" w:ascii="宋体" w:hAnsi="宋体"/>
                <w:bCs/>
                <w:szCs w:val="21"/>
              </w:rPr>
            </w:r>
            <w:r/>
          </w:p>
        </w:tc>
        <w:tc>
          <w:tcPr>
            <w:tcW w:w="736" w:type="pct"/>
            <w:vAlign w:val="center"/>
            <w:textDirection w:val="lrTb"/>
            <w:noWrap w:val="false"/>
          </w:tcPr>
          <w:p>
            <w:pPr>
              <w:pStyle w:val="999"/>
              <w:jc w:val="center"/>
              <w:rPr>
                <w:rFonts w:hint="eastAsia" w:ascii="宋体" w:hAnsi="宋体"/>
                <w:bCs/>
                <w:szCs w:val="21"/>
              </w:rPr>
            </w:pPr>
            <w:r>
              <w:rPr>
                <w:rFonts w:hint="eastAsia" w:ascii="宋体" w:hAnsi="宋体"/>
                <w:bCs/>
                <w:szCs w:val="21"/>
              </w:rPr>
              <w:t xml:space="preserve">45</w:t>
            </w:r>
            <w:r>
              <w:rPr>
                <w:rFonts w:hint="eastAsia" w:ascii="宋体" w:hAnsi="宋体"/>
                <w:bCs/>
                <w:szCs w:val="21"/>
              </w:rPr>
            </w:r>
            <w:r/>
          </w:p>
        </w:tc>
        <w:tc>
          <w:tcPr>
            <w:tcW w:w="498" w:type="pct"/>
            <w:vAlign w:val="center"/>
            <w:textDirection w:val="lrTb"/>
            <w:noWrap w:val="false"/>
          </w:tcPr>
          <w:p>
            <w:pPr>
              <w:pStyle w:val="999"/>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t xml:space="preserve">套</w:t>
            </w:r>
            <w:r>
              <w:rPr>
                <w:rFonts w:hint="eastAsia" w:ascii="宋体" w:hAnsi="宋体"/>
                <w:bCs/>
                <w:szCs w:val="21"/>
              </w:rPr>
            </w:r>
            <w:r/>
          </w:p>
        </w:tc>
        <w:tc>
          <w:tcPr>
            <w:tcW w:w="1362" w:type="pct"/>
            <w:vAlign w:val="center"/>
            <w:textDirection w:val="lrTb"/>
            <w:noWrap w:val="false"/>
          </w:tcPr>
          <w:p>
            <w:pPr>
              <w:pStyle w:val="999"/>
              <w:rPr>
                <w:rFonts w:hint="eastAsia" w:ascii="宋体" w:hAnsi="宋体"/>
                <w:szCs w:val="21"/>
              </w:rPr>
            </w:pPr>
            <w:r>
              <w:rPr>
                <w:rFonts w:hint="eastAsia" w:ascii="宋体" w:hAnsi="宋体"/>
                <w:bCs/>
                <w:szCs w:val="21"/>
              </w:rPr>
              <w:t xml:space="preserve">本项目拟采购一套高频手术系统（氩气刀），包括但不限于设备的制造（采购）、运输、装卸、安装、调试、测试、售后服务等。</w:t>
            </w:r>
            <w:r>
              <w:rPr>
                <w:rFonts w:hint="eastAsia" w:ascii="宋体" w:hAnsi="宋体"/>
                <w:szCs w:val="21"/>
              </w:rPr>
            </w:r>
            <w:r/>
          </w:p>
        </w:tc>
      </w:tr>
    </w:tbl>
    <w:p>
      <w:pPr>
        <w:pStyle w:val="999"/>
        <w:ind w:firstLine="480"/>
        <w:spacing w:line="360" w:lineRule="auto"/>
        <w:rPr>
          <w:sz w:val="24"/>
        </w:rPr>
      </w:pPr>
      <w:r>
        <w:rPr>
          <w:sz w:val="24"/>
        </w:rPr>
        <w:t xml:space="preserve">5.合同履行期限</w:t>
      </w:r>
      <w:r>
        <w:rPr>
          <w:rFonts w:hint="eastAsia"/>
          <w:sz w:val="24"/>
        </w:rPr>
        <w:t xml:space="preserve">：</w:t>
      </w:r>
      <w:r>
        <w:rPr>
          <w:rFonts w:hint="eastAsia"/>
          <w:sz w:val="24"/>
        </w:rPr>
        <w:t xml:space="preserve">合同签订后30日内供货、安装调试完成，并验收合格</w:t>
      </w:r>
      <w:r>
        <w:rPr>
          <w:rFonts w:hint="eastAsia"/>
          <w:sz w:val="24"/>
        </w:rPr>
        <w:t xml:space="preserve">。</w:t>
      </w:r>
      <w:r>
        <w:rPr>
          <w:sz w:val="24"/>
        </w:rPr>
      </w:r>
      <w:r/>
    </w:p>
    <w:p>
      <w:pPr>
        <w:pStyle w:val="999"/>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999"/>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001"/>
        <w:jc w:val="left"/>
        <w:spacing w:before="0" w:line="360" w:lineRule="auto"/>
        <w:rPr>
          <w:rFonts w:ascii="Times New Roman" w:hAnsi="Times New Roman" w:eastAsia="宋体"/>
          <w:sz w:val="24"/>
          <w:szCs w:val="24"/>
        </w:rPr>
      </w:pPr>
      <w:r/>
      <w:bookmarkStart w:id="13" w:name="_Toc28359003"/>
      <w:r/>
      <w:bookmarkStart w:id="14" w:name="_Toc35393791"/>
      <w:r/>
      <w:bookmarkStart w:id="15" w:name="_Toc35393622"/>
      <w:r/>
      <w:bookmarkStart w:id="16" w:name="_Toc28359080"/>
      <w:r/>
      <w:bookmarkStart w:id="17" w:name="_Toc185267075"/>
      <w:r>
        <w:rPr>
          <w:rFonts w:ascii="Times New Roman" w:hAnsi="Times New Roman" w:eastAsia="宋体"/>
          <w:sz w:val="24"/>
          <w:szCs w:val="24"/>
        </w:rPr>
        <w:t xml:space="preserve">二、申请人的资格要求（须同时满足）</w:t>
      </w:r>
      <w:bookmarkEnd w:id="13"/>
      <w:r/>
      <w:bookmarkEnd w:id="14"/>
      <w:r/>
      <w:bookmarkEnd w:id="15"/>
      <w:r/>
      <w:bookmarkEnd w:id="16"/>
      <w:r/>
      <w:bookmarkEnd w:id="17"/>
      <w:r>
        <w:rPr>
          <w:rFonts w:ascii="Times New Roman" w:hAnsi="Times New Roman" w:eastAsia="宋体"/>
          <w:sz w:val="24"/>
          <w:szCs w:val="24"/>
        </w:rPr>
      </w:r>
      <w:r/>
    </w:p>
    <w:p>
      <w:pPr>
        <w:pStyle w:val="999"/>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9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99"/>
        <w:ind w:firstLine="480"/>
        <w:spacing w:line="360" w:lineRule="auto"/>
        <w:rPr>
          <w:sz w:val="24"/>
        </w:rPr>
      </w:pPr>
      <w:r>
        <w:rPr>
          <w:rFonts w:hint="eastAsia"/>
          <w:sz w:val="24"/>
        </w:rPr>
        <w:t xml:space="preserve">1.2单</w:t>
      </w:r>
      <w:r>
        <w:rPr>
          <w:rFonts w:hint="eastAsia"/>
          <w:sz w:val="24"/>
        </w:rPr>
        <w:t xml:space="preserve">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999"/>
        <w:ind w:firstLine="480"/>
        <w:spacing w:line="360" w:lineRule="auto"/>
        <w:rPr>
          <w:sz w:val="24"/>
        </w:rPr>
      </w:pPr>
      <w:r/>
      <w:bookmarkStart w:id="18" w:name="_Toc28359081"/>
      <w:r/>
      <w:bookmarkStart w:id="19" w:name="_Toc28359004"/>
      <w:r>
        <w:rPr>
          <w:sz w:val="24"/>
        </w:rPr>
        <w:t xml:space="preserve">2.落实政府采购政策需满足的资格要求：</w:t>
      </w:r>
      <w:r/>
    </w:p>
    <w:p>
      <w:pPr>
        <w:pStyle w:val="999"/>
        <w:ind w:firstLine="480"/>
        <w:spacing w:line="360" w:lineRule="auto"/>
        <w:rPr>
          <w:sz w:val="24"/>
        </w:rPr>
      </w:pPr>
      <w:r>
        <w:rPr>
          <w:sz w:val="24"/>
        </w:rPr>
        <w:t xml:space="preserve">2.1 中小企业政策</w:t>
      </w:r>
      <w:r/>
    </w:p>
    <w:p>
      <w:pPr>
        <w:pStyle w:val="999"/>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pStyle w:val="999"/>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、微</w:t>
      </w:r>
      <w:r>
        <w:rPr>
          <w:sz w:val="24"/>
        </w:rPr>
        <w:t xml:space="preserve">企业采购。即：提供的货物全部由符合政策要求的中小企业制造、服务全部由符合政策要求的中小企业承接。</w:t>
      </w:r>
      <w:r/>
    </w:p>
    <w:p>
      <w:pPr>
        <w:pStyle w:val="999"/>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rPr>
          <w:rFonts w:hint="eastAsia"/>
          <w:sz w:val="24"/>
        </w:rPr>
        <w:t xml:space="preserve">。</w:t>
      </w:r>
      <w:r>
        <w:rPr>
          <w:sz w:val="24"/>
        </w:rPr>
      </w:r>
      <w:r/>
    </w:p>
    <w:p>
      <w:pPr>
        <w:pStyle w:val="999"/>
        <w:ind w:firstLine="480"/>
        <w:spacing w:line="360" w:lineRule="auto"/>
        <w:rPr>
          <w:sz w:val="24"/>
        </w:rPr>
      </w:pPr>
      <w:r>
        <w:rPr>
          <w:sz w:val="24"/>
        </w:rPr>
        <w:t xml:space="preserve">2.2 其它落实政府采购政策的资格要求（如有）：</w:t>
      </w:r>
      <w:r>
        <w:rPr>
          <w:rFonts w:hint="eastAsia"/>
          <w:sz w:val="24"/>
        </w:rPr>
        <w:t xml:space="preserve">无</w:t>
      </w:r>
      <w:r>
        <w:rPr>
          <w:rFonts w:hint="eastAsia"/>
          <w:sz w:val="24"/>
        </w:rPr>
        <w:t xml:space="preserve">。</w:t>
      </w:r>
      <w:r>
        <w:rPr>
          <w:sz w:val="24"/>
        </w:rPr>
      </w:r>
      <w:r/>
    </w:p>
    <w:p>
      <w:pPr>
        <w:pStyle w:val="999"/>
        <w:ind w:firstLine="480"/>
        <w:spacing w:line="360" w:lineRule="auto"/>
        <w:rPr>
          <w:i/>
          <w:iCs/>
          <w:sz w:val="24"/>
          <w:u w:val="single"/>
        </w:rPr>
      </w:pPr>
      <w:r>
        <w:rPr>
          <w:sz w:val="24"/>
        </w:rPr>
        <w:t xml:space="preserve">3.本项目的特定资格要求：</w:t>
      </w:r>
      <w:r>
        <w:rPr>
          <w:i/>
          <w:iCs/>
          <w:sz w:val="24"/>
          <w:u w:val="single"/>
        </w:rPr>
      </w:r>
      <w:r/>
    </w:p>
    <w:p>
      <w:pPr>
        <w:pStyle w:val="999"/>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w:t>
      </w:r>
      <w:r>
        <w:rPr>
          <w:rFonts w:hint="eastAsia"/>
          <w:sz w:val="24"/>
        </w:rPr>
        <w:t xml:space="preserve">  ■</w:t>
      </w:r>
      <w:r>
        <w:rPr>
          <w:sz w:val="24"/>
        </w:rPr>
        <w:t xml:space="preserve">否</w:t>
      </w:r>
      <w:r>
        <w:rPr>
          <w:sz w:val="24"/>
        </w:rPr>
        <w:t xml:space="preserve">；</w:t>
      </w:r>
      <w:r/>
    </w:p>
    <w:p>
      <w:pPr>
        <w:pStyle w:val="999"/>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pStyle w:val="999"/>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999"/>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pStyle w:val="999"/>
        <w:ind w:firstLine="480"/>
        <w:spacing w:line="360" w:lineRule="auto"/>
        <w:rPr>
          <w:sz w:val="24"/>
        </w:rPr>
      </w:pPr>
      <w:r>
        <w:rPr>
          <w:sz w:val="24"/>
        </w:rPr>
        <w:t xml:space="preserve">3.3其他特定资格要求：</w:t>
      </w:r>
      <w:r>
        <w:rPr>
          <w:sz w:val="24"/>
        </w:rPr>
      </w:r>
      <w:r/>
    </w:p>
    <w:p>
      <w:pPr>
        <w:pStyle w:val="999"/>
        <w:ind w:firstLine="480"/>
        <w:spacing w:line="360" w:lineRule="auto"/>
        <w:rPr>
          <w:rFonts w:hint="eastAsia"/>
          <w:sz w:val="24"/>
        </w:rPr>
      </w:pPr>
      <w:r>
        <w:rPr>
          <w:rFonts w:hint="eastAsia"/>
          <w:sz w:val="24"/>
        </w:rPr>
        <w:t xml:space="preserve">（1）满足以下两项中任意一项要求：</w:t>
      </w:r>
      <w:r/>
    </w:p>
    <w:p>
      <w:pPr>
        <w:pStyle w:val="999"/>
        <w:ind w:firstLine="480"/>
        <w:spacing w:line="360" w:lineRule="auto"/>
        <w:rPr>
          <w:rFonts w:hint="eastAsia"/>
          <w:sz w:val="24"/>
        </w:rPr>
      </w:pPr>
      <w:r>
        <w:rPr>
          <w:rFonts w:hint="eastAsia"/>
          <w:sz w:val="24"/>
        </w:rPr>
        <w:t xml:space="preserve">①投标人为所投产品制造商：具有有效期内的医疗器械生产许可证；</w:t>
      </w:r>
      <w:r/>
    </w:p>
    <w:p>
      <w:pPr>
        <w:pStyle w:val="999"/>
        <w:ind w:firstLine="480"/>
        <w:spacing w:line="360" w:lineRule="auto"/>
        <w:rPr>
          <w:rFonts w:hint="eastAsia"/>
          <w:sz w:val="24"/>
        </w:rPr>
      </w:pPr>
      <w:r>
        <w:rPr>
          <w:rFonts w:hint="eastAsia"/>
          <w:sz w:val="24"/>
        </w:rPr>
        <w:t xml:space="preserve">②投标人为所投产品经销商：具有有效期内的第二类医疗器械经营备案凭证</w:t>
      </w:r>
      <w:r>
        <w:rPr>
          <w:rFonts w:hint="eastAsia"/>
          <w:sz w:val="24"/>
        </w:rPr>
        <w:t xml:space="preserve">和医疗器械经营许可证；</w:t>
      </w:r>
      <w:r/>
    </w:p>
    <w:p>
      <w:pPr>
        <w:pStyle w:val="999"/>
        <w:ind w:firstLine="480"/>
        <w:spacing w:line="360" w:lineRule="auto"/>
        <w:rPr>
          <w:rFonts w:hint="eastAsia"/>
          <w:sz w:val="24"/>
        </w:rPr>
      </w:pPr>
      <w:r>
        <w:rPr>
          <w:rFonts w:hint="eastAsia"/>
          <w:sz w:val="24"/>
        </w:rPr>
        <w:t xml:space="preserve">（2）供应商所投设备具有有效的医疗器械注册证；</w:t>
      </w:r>
      <w:r/>
    </w:p>
    <w:p>
      <w:pPr>
        <w:pStyle w:val="999"/>
        <w:ind w:firstLine="480"/>
        <w:spacing w:line="360" w:lineRule="auto"/>
        <w:rPr>
          <w:rFonts w:hint="eastAsia"/>
          <w:sz w:val="24"/>
        </w:rPr>
      </w:pPr>
      <w:r>
        <w:rPr>
          <w:rFonts w:hint="eastAsia"/>
          <w:sz w:val="24"/>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w:t>
      </w:r>
      <w:r>
        <w:rPr>
          <w:rFonts w:hint="eastAsia"/>
          <w:sz w:val="24"/>
        </w:rPr>
        <w:t xml:space="preserve">代理证书的需提供中文译件）。</w:t>
      </w:r>
      <w:r>
        <w:rPr>
          <w:rFonts w:hint="eastAsia"/>
          <w:sz w:val="24"/>
        </w:rPr>
      </w:r>
      <w:r/>
    </w:p>
    <w:p>
      <w:pPr>
        <w:pStyle w:val="1001"/>
        <w:jc w:val="left"/>
        <w:spacing w:before="0" w:line="360" w:lineRule="auto"/>
        <w:widowControl/>
        <w:rPr>
          <w:rFonts w:ascii="Times New Roman" w:hAnsi="Times New Roman" w:eastAsia="宋体"/>
          <w:sz w:val="24"/>
          <w:szCs w:val="24"/>
        </w:rPr>
      </w:pPr>
      <w:r/>
      <w:bookmarkEnd w:id="18"/>
      <w:r/>
      <w:bookmarkEnd w:id="19"/>
      <w:r/>
      <w:bookmarkStart w:id="20" w:name="_Toc35393792"/>
      <w:r/>
      <w:bookmarkStart w:id="21" w:name="_Toc35393623"/>
      <w:r/>
      <w:bookmarkStart w:id="22" w:name="_Toc185267076"/>
      <w:r>
        <w:rPr>
          <w:rFonts w:ascii="Times New Roman" w:hAnsi="Times New Roman" w:eastAsia="宋体"/>
          <w:sz w:val="24"/>
          <w:szCs w:val="24"/>
        </w:rPr>
        <w:t xml:space="preserve">三、获取招标文件</w:t>
      </w:r>
      <w:bookmarkEnd w:id="20"/>
      <w:r/>
      <w:bookmarkEnd w:id="21"/>
      <w:r/>
      <w:bookmarkEnd w:id="22"/>
      <w:r>
        <w:rPr>
          <w:rFonts w:ascii="Times New Roman" w:hAnsi="Times New Roman" w:eastAsia="宋体"/>
          <w:sz w:val="24"/>
          <w:szCs w:val="24"/>
        </w:rPr>
      </w:r>
      <w:r/>
    </w:p>
    <w:p>
      <w:pPr>
        <w:pStyle w:val="999"/>
        <w:ind w:firstLine="480"/>
        <w:spacing w:line="360" w:lineRule="auto"/>
        <w:rPr>
          <w:sz w:val="24"/>
          <w:lang w:bidi="ar"/>
        </w:rPr>
      </w:pPr>
      <w:r>
        <w:rPr>
          <w:sz w:val="24"/>
          <w:lang w:bidi="ar"/>
        </w:rPr>
        <w:t xml:space="preserve">1.时间：</w:t>
      </w:r>
      <w:r>
        <w:rPr>
          <w:rFonts w:hint="eastAsia"/>
          <w:sz w:val="24"/>
          <w:lang w:bidi="ar"/>
        </w:rPr>
        <w:t xml:space="preserve">自采购文件公告发布之日</w:t>
      </w:r>
      <w:r>
        <w:rPr>
          <w:sz w:val="24"/>
          <w:lang w:bidi="ar"/>
        </w:rPr>
        <w:t xml:space="preserve">至202</w:t>
      </w:r>
      <w:r>
        <w:rPr>
          <w:rFonts w:hint="eastAsia"/>
          <w:sz w:val="24"/>
          <w:lang w:bidi="ar"/>
        </w:rPr>
        <w:t xml:space="preserve">5</w:t>
      </w:r>
      <w:r>
        <w:rPr>
          <w:sz w:val="24"/>
          <w:lang w:bidi="ar"/>
        </w:rPr>
        <w:t xml:space="preserve">年</w:t>
      </w:r>
      <w:r>
        <w:rPr>
          <w:rFonts w:hint="eastAsia"/>
          <w:sz w:val="24"/>
          <w:lang w:bidi="ar"/>
        </w:rPr>
        <w:t xml:space="preserve">9</w:t>
      </w:r>
      <w:r>
        <w:rPr>
          <w:sz w:val="24"/>
          <w:lang w:bidi="ar"/>
        </w:rPr>
        <w:t xml:space="preserve">月</w:t>
      </w:r>
      <w:r>
        <w:rPr>
          <w:rFonts w:hint="eastAsia"/>
          <w:sz w:val="24"/>
          <w:lang w:bidi="ar"/>
        </w:rPr>
        <w:t xml:space="preserve">22</w:t>
      </w:r>
      <w:r>
        <w:rPr>
          <w:sz w:val="24"/>
          <w:lang w:bidi="ar"/>
        </w:rPr>
        <w:t xml:space="preserve">日（北京时间）</w:t>
      </w:r>
      <w:r>
        <w:rPr>
          <w:rFonts w:hint="eastAsia"/>
          <w:sz w:val="24"/>
          <w:lang w:bidi="ar"/>
        </w:rPr>
        <w:t xml:space="preserve">。</w:t>
      </w:r>
      <w:r>
        <w:rPr>
          <w:sz w:val="24"/>
          <w:lang w:bidi="ar"/>
        </w:rPr>
      </w:r>
      <w:r/>
    </w:p>
    <w:p>
      <w:pPr>
        <w:pStyle w:val="999"/>
        <w:ind w:firstLine="480"/>
        <w:spacing w:line="360" w:lineRule="auto"/>
        <w:rPr>
          <w:sz w:val="24"/>
        </w:rPr>
      </w:pPr>
      <w:r>
        <w:rPr>
          <w:sz w:val="24"/>
          <w:lang w:bidi="ar"/>
        </w:rPr>
        <w:t xml:space="preserve">2.地点：</w:t>
      </w:r>
      <w:r>
        <w:rPr>
          <w:rFonts w:hint="eastAsia" w:ascii="宋体" w:hAnsi="宋体" w:cs="宋体"/>
          <w:sz w:val="24"/>
        </w:rPr>
        <w:t xml:space="preserve">“苏采云”政府采购一体化平台</w:t>
      </w:r>
      <w:r>
        <w:rPr>
          <w:rFonts w:hint="eastAsia" w:ascii="宋体" w:hAnsi="宋体" w:cs="宋体"/>
          <w:sz w:val="24"/>
        </w:rPr>
        <w:t xml:space="preserve">。</w:t>
      </w:r>
      <w:r>
        <w:rPr>
          <w:sz w:val="24"/>
        </w:rPr>
      </w:r>
      <w:r/>
    </w:p>
    <w:p>
      <w:pPr>
        <w:pStyle w:val="999"/>
        <w:ind w:right="-283" w:firstLine="480"/>
        <w:jc w:val="left"/>
        <w:spacing w:line="360" w:lineRule="auto"/>
        <w:widowControl/>
        <w:rPr>
          <w:rFonts w:ascii="宋体" w:hAnsi="宋体" w:cs="宋体"/>
          <w:sz w:val="24"/>
        </w:rPr>
      </w:pPr>
      <w:r>
        <w:rPr>
          <w:sz w:val="24"/>
          <w:lang w:bidi="ar"/>
        </w:rPr>
        <w:t xml:space="preserve">3.方式：</w:t>
      </w:r>
      <w:r>
        <w:rPr>
          <w:rFonts w:hint="eastAsia" w:ascii="宋体" w:hAnsi="宋体" w:cs="宋体"/>
          <w:sz w:val="24"/>
        </w:rPr>
        <w:t xml:space="preserve">投标人完成注册并办理CA证书后登录</w:t>
      </w:r>
      <w:r>
        <w:rPr>
          <w:rFonts w:hint="eastAsia" w:ascii="宋体" w:hAnsi="宋体" w:cs="宋体"/>
          <w:sz w:val="24"/>
        </w:rPr>
        <w:t xml:space="preserve">“苏采云”政府采购一体化平台（http://jszfcg.jsczt.cn/jszc/login）</w:t>
      </w:r>
      <w:r>
        <w:rPr>
          <w:rFonts w:hint="eastAsia" w:ascii="宋体" w:hAnsi="宋体" w:cs="宋体"/>
          <w:sz w:val="24"/>
        </w:rPr>
        <w:t xml:space="preserve">，下载本项目电子版采购文件。</w:t>
      </w:r>
      <w:r>
        <w:rPr>
          <w:rFonts w:ascii="宋体" w:hAnsi="宋体" w:cs="宋体"/>
          <w:sz w:val="24"/>
        </w:rPr>
      </w:r>
      <w:r/>
    </w:p>
    <w:p>
      <w:pPr>
        <w:pStyle w:val="999"/>
        <w:ind w:firstLine="480"/>
        <w:jc w:val="left"/>
        <w:spacing w:line="360" w:lineRule="auto"/>
        <w:widowControl/>
        <w:rPr>
          <w:sz w:val="24"/>
        </w:rPr>
      </w:pPr>
      <w:r>
        <w:rPr>
          <w:sz w:val="24"/>
          <w:lang w:bidi="ar"/>
        </w:rPr>
        <w:t xml:space="preserve">4.售价：</w:t>
      </w:r>
      <w:r>
        <w:rPr>
          <w:rFonts w:hint="eastAsia"/>
          <w:sz w:val="24"/>
          <w:lang w:bidi="ar"/>
        </w:rPr>
        <w:t xml:space="preserve">0元</w:t>
      </w:r>
      <w:r>
        <w:rPr>
          <w:rFonts w:hint="eastAsia"/>
          <w:sz w:val="24"/>
          <w:lang w:bidi="ar"/>
        </w:rPr>
        <w:t xml:space="preserve">。</w:t>
      </w:r>
      <w:r>
        <w:rPr>
          <w:sz w:val="24"/>
        </w:rPr>
      </w:r>
      <w:r/>
    </w:p>
    <w:p>
      <w:pPr>
        <w:pStyle w:val="1001"/>
        <w:jc w:val="left"/>
        <w:spacing w:before="0" w:line="360" w:lineRule="auto"/>
        <w:widowControl/>
        <w:rPr>
          <w:rFonts w:ascii="Times New Roman" w:hAnsi="Times New Roman" w:eastAsia="宋体"/>
          <w:sz w:val="24"/>
          <w:szCs w:val="24"/>
        </w:rPr>
      </w:pPr>
      <w:r/>
      <w:bookmarkStart w:id="23" w:name="_Toc35393793"/>
      <w:r/>
      <w:bookmarkStart w:id="24" w:name="_Toc35393624"/>
      <w:r/>
      <w:bookmarkStart w:id="25" w:name="_Toc28359082"/>
      <w:r/>
      <w:bookmarkStart w:id="26" w:name="_Toc28359005"/>
      <w:r/>
      <w:bookmarkStart w:id="27" w:name="_Toc185267077"/>
      <w:r>
        <w:rPr>
          <w:rFonts w:ascii="Times New Roman" w:hAnsi="Times New Roman" w:eastAsia="宋体"/>
          <w:sz w:val="24"/>
          <w:szCs w:val="24"/>
        </w:rPr>
        <w:t xml:space="preserve">四、</w:t>
      </w:r>
      <w:bookmarkEnd w:id="23"/>
      <w:r/>
      <w:bookmarkEnd w:id="24"/>
      <w:r/>
      <w:bookmarkEnd w:id="25"/>
      <w:r/>
      <w:bookmarkEnd w:id="26"/>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bookmarkEnd w:id="27"/>
      <w:r>
        <w:rPr>
          <w:rFonts w:ascii="Times New Roman" w:hAnsi="Times New Roman" w:eastAsia="宋体"/>
          <w:sz w:val="24"/>
          <w:szCs w:val="24"/>
        </w:rPr>
      </w:r>
      <w:r/>
    </w:p>
    <w:p>
      <w:pPr>
        <w:pStyle w:val="999"/>
        <w:ind w:firstLine="480"/>
        <w:spacing w:line="360" w:lineRule="auto"/>
        <w:rPr>
          <w:bCs/>
          <w:sz w:val="24"/>
          <w:u w:val="single"/>
        </w:rPr>
      </w:pPr>
      <w:r>
        <w:rPr>
          <w:sz w:val="24"/>
          <w:lang w:bidi="ar"/>
        </w:rPr>
        <w:t xml:space="preserve">投标截止时间、开标截止时间：</w:t>
      </w:r>
      <w:r>
        <w:rPr>
          <w:color w:val="ee0000"/>
          <w:sz w:val="24"/>
        </w:rPr>
        <w:t xml:space="preserve">202</w:t>
      </w:r>
      <w:r>
        <w:rPr>
          <w:rFonts w:hint="eastAsia"/>
          <w:color w:val="ee0000"/>
          <w:sz w:val="24"/>
        </w:rPr>
        <w:t xml:space="preserve">5</w:t>
      </w:r>
      <w:r>
        <w:rPr>
          <w:color w:val="ee0000"/>
          <w:sz w:val="24"/>
          <w:lang w:bidi="ar"/>
        </w:rPr>
        <w:t xml:space="preserve">年</w:t>
      </w:r>
      <w:r>
        <w:rPr>
          <w:rFonts w:hint="eastAsia"/>
          <w:color w:val="ee0000"/>
          <w:sz w:val="24"/>
        </w:rPr>
        <w:t xml:space="preserve">10月16日</w:t>
      </w:r>
      <w:r>
        <w:rPr>
          <w:color w:val="ee0000"/>
          <w:sz w:val="24"/>
        </w:rPr>
        <w:t xml:space="preserve">14</w:t>
      </w:r>
      <w:r>
        <w:rPr>
          <w:color w:val="ee0000"/>
          <w:sz w:val="24"/>
          <w:lang w:bidi="ar"/>
        </w:rPr>
        <w:t xml:space="preserve">点</w:t>
      </w:r>
      <w:r>
        <w:rPr>
          <w:color w:val="ee0000"/>
          <w:sz w:val="24"/>
        </w:rPr>
        <w:t xml:space="preserve">0</w:t>
      </w:r>
      <w:r>
        <w:rPr>
          <w:color w:val="ee0000"/>
          <w:sz w:val="24"/>
        </w:rPr>
        <w:t xml:space="preserve">0</w:t>
      </w:r>
      <w:r>
        <w:rPr>
          <w:color w:val="ee0000"/>
          <w:sz w:val="24"/>
          <w:lang w:bidi="ar"/>
        </w:rPr>
        <w:t xml:space="preserve">分</w:t>
      </w:r>
      <w:r>
        <w:rPr>
          <w:bCs/>
          <w:sz w:val="24"/>
          <w:lang w:bidi="ar"/>
        </w:rPr>
        <w:t xml:space="preserve">（北京时间）</w:t>
      </w:r>
      <w:r>
        <w:rPr>
          <w:iCs/>
          <w:sz w:val="24"/>
          <w:lang w:bidi="ar"/>
        </w:rPr>
        <w:t xml:space="preserve">。</w:t>
      </w:r>
      <w:r>
        <w:rPr>
          <w:bCs/>
          <w:sz w:val="24"/>
          <w:u w:val="single"/>
        </w:rPr>
      </w:r>
      <w:r/>
    </w:p>
    <w:p>
      <w:pPr>
        <w:pStyle w:val="999"/>
        <w:ind w:firstLine="480"/>
        <w:spacing w:line="360" w:lineRule="auto"/>
        <w:rPr>
          <w:rFonts w:hint="eastAsia"/>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“苏采云”政府采购一体化平台供应商端</w:t>
      </w:r>
      <w:r>
        <w:rPr>
          <w:rFonts w:hint="eastAsia" w:ascii="宋体" w:hAnsi="宋体"/>
          <w:sz w:val="24"/>
        </w:rPr>
        <w:t xml:space="preserve">，通过系统在线提交电子投标文件</w:t>
      </w:r>
      <w:r>
        <w:rPr>
          <w:sz w:val="24"/>
          <w:lang w:val="zh-TW" w:bidi="ar"/>
        </w:rPr>
        <w:t xml:space="preserve">。</w:t>
      </w:r>
      <w:r>
        <w:rPr>
          <w:rFonts w:hint="eastAsia"/>
          <w:bCs/>
          <w:sz w:val="24"/>
          <w:lang w:bidi="ar"/>
        </w:rPr>
      </w:r>
      <w:r/>
    </w:p>
    <w:p>
      <w:pPr>
        <w:pStyle w:val="1001"/>
        <w:jc w:val="left"/>
        <w:spacing w:before="0" w:line="360" w:lineRule="auto"/>
        <w:rPr>
          <w:rFonts w:ascii="Times New Roman" w:hAnsi="Times New Roman" w:eastAsia="宋体"/>
          <w:sz w:val="24"/>
          <w:szCs w:val="24"/>
        </w:rPr>
      </w:pPr>
      <w:r/>
      <w:bookmarkStart w:id="28" w:name="_Toc28359007"/>
      <w:r/>
      <w:bookmarkStart w:id="29" w:name="_Toc35393625"/>
      <w:r/>
      <w:bookmarkStart w:id="30" w:name="_Toc28359084"/>
      <w:r/>
      <w:bookmarkStart w:id="31" w:name="_Toc35393794"/>
      <w:r/>
      <w:bookmarkStart w:id="32" w:name="_Toc185267078"/>
      <w:r>
        <w:rPr>
          <w:rFonts w:hint="eastAsia" w:ascii="Times New Roman" w:hAnsi="Times New Roman" w:eastAsia="宋体"/>
          <w:sz w:val="24"/>
          <w:szCs w:val="24"/>
        </w:rPr>
        <w:t xml:space="preserve">五、公告</w:t>
      </w:r>
      <w:bookmarkEnd w:id="28"/>
      <w:r/>
      <w:bookmarkEnd w:id="29"/>
      <w:r/>
      <w:bookmarkEnd w:id="30"/>
      <w:r/>
      <w:bookmarkEnd w:id="31"/>
      <w:r>
        <w:rPr>
          <w:rFonts w:hint="eastAsia" w:ascii="Times New Roman" w:hAnsi="Times New Roman" w:eastAsia="宋体"/>
          <w:sz w:val="24"/>
          <w:szCs w:val="24"/>
        </w:rPr>
        <w:t xml:space="preserve">期限</w:t>
      </w:r>
      <w:bookmarkEnd w:id="32"/>
      <w:r>
        <w:rPr>
          <w:rFonts w:ascii="Times New Roman" w:hAnsi="Times New Roman" w:eastAsia="宋体"/>
          <w:sz w:val="24"/>
          <w:szCs w:val="24"/>
        </w:rPr>
      </w:r>
      <w:r/>
    </w:p>
    <w:p>
      <w:pPr>
        <w:pStyle w:val="999"/>
        <w:ind w:firstLine="480"/>
        <w:spacing w:line="360" w:lineRule="auto"/>
        <w:rPr>
          <w:sz w:val="24"/>
        </w:rPr>
      </w:pPr>
      <w:r>
        <w:rPr>
          <w:sz w:val="24"/>
        </w:rPr>
        <w:t xml:space="preserve">自本公告发布之日起5个工作日。</w:t>
      </w:r>
      <w:r/>
    </w:p>
    <w:p>
      <w:pPr>
        <w:pStyle w:val="1001"/>
        <w:jc w:val="left"/>
        <w:spacing w:before="0" w:line="360" w:lineRule="auto"/>
        <w:rPr>
          <w:rFonts w:ascii="Times New Roman" w:hAnsi="Times New Roman" w:eastAsia="宋体"/>
          <w:sz w:val="24"/>
          <w:szCs w:val="24"/>
        </w:rPr>
      </w:pPr>
      <w:r/>
      <w:bookmarkStart w:id="33" w:name="_Toc35393795"/>
      <w:r/>
      <w:bookmarkStart w:id="34" w:name="_Toc35393626"/>
      <w:r/>
      <w:bookmarkStart w:id="35" w:name="_Toc185267079"/>
      <w:r>
        <w:rPr>
          <w:rFonts w:hint="eastAsia" w:ascii="Times New Roman" w:hAnsi="Times New Roman" w:eastAsia="宋体"/>
          <w:sz w:val="24"/>
          <w:szCs w:val="24"/>
        </w:rPr>
        <w:t xml:space="preserve">六、其他补充</w:t>
      </w:r>
      <w:bookmarkEnd w:id="33"/>
      <w:r/>
      <w:bookmarkEnd w:id="34"/>
      <w:r>
        <w:rPr>
          <w:rFonts w:hint="eastAsia" w:ascii="Times New Roman" w:hAnsi="Times New Roman" w:eastAsia="宋体"/>
          <w:sz w:val="24"/>
          <w:szCs w:val="24"/>
        </w:rPr>
        <w:t xml:space="preserve">事宜</w:t>
      </w:r>
      <w:bookmarkEnd w:id="35"/>
      <w:r>
        <w:rPr>
          <w:rFonts w:ascii="Times New Roman" w:hAnsi="Times New Roman" w:eastAsia="宋体"/>
          <w:sz w:val="24"/>
          <w:szCs w:val="24"/>
        </w:rPr>
      </w:r>
      <w:r/>
    </w:p>
    <w:p>
      <w:pPr>
        <w:pStyle w:val="999"/>
        <w:ind w:firstLine="480"/>
        <w:spacing w:line="360" w:lineRule="auto"/>
        <w:rPr>
          <w:sz w:val="24"/>
        </w:rPr>
      </w:pPr>
      <w:r>
        <w:rPr>
          <w:sz w:val="24"/>
        </w:rPr>
        <w:t xml:space="preserve">1.本项目需要落实的政府采购政策：</w:t>
      </w:r>
      <w:r>
        <w:rPr>
          <w:rFonts w:hint="eastAsia"/>
          <w:sz w:val="24"/>
          <w:lang w:bidi="ar"/>
        </w:rPr>
        <w:t xml:space="preserve">无</w:t>
      </w:r>
      <w:r>
        <w:rPr>
          <w:sz w:val="24"/>
          <w:lang w:bidi="ar"/>
        </w:rPr>
        <w:t xml:space="preserve">。</w:t>
      </w:r>
      <w:r>
        <w:rPr>
          <w:sz w:val="24"/>
        </w:rPr>
      </w:r>
      <w:r/>
    </w:p>
    <w:p>
      <w:pPr>
        <w:pStyle w:val="999"/>
        <w:ind w:firstLine="480"/>
        <w:spacing w:line="360" w:lineRule="auto"/>
        <w:rPr>
          <w:rFonts w:hint="eastAsia"/>
          <w:sz w:val="24"/>
        </w:rPr>
      </w:pPr>
      <w:r>
        <w:rPr>
          <w:sz w:val="24"/>
        </w:rPr>
        <w:t xml:space="preserve">2.本项目的采购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合同签订后30日内供货、安装调试完成，并验收合格</w:t>
      </w:r>
      <w:r>
        <w:rPr>
          <w:rFonts w:hint="eastAsia"/>
          <w:sz w:val="24"/>
        </w:rPr>
        <w:t xml:space="preserve">。</w:t>
      </w:r>
      <w:r>
        <w:rPr>
          <w:rFonts w:hint="eastAsia"/>
          <w:sz w:val="24"/>
        </w:rPr>
        <w:t xml:space="preserve">预算</w:t>
      </w:r>
      <w:r>
        <w:rPr>
          <w:sz w:val="24"/>
        </w:rPr>
        <w:t xml:space="preserve">金额为</w:t>
      </w:r>
      <w:r>
        <w:rPr>
          <w:rFonts w:hint="eastAsia"/>
          <w:sz w:val="24"/>
        </w:rPr>
        <w:t xml:space="preserve">60</w:t>
      </w:r>
      <w:r>
        <w:rPr>
          <w:sz w:val="24"/>
        </w:rPr>
        <w:t xml:space="preserve">万元、当年安排数为</w:t>
      </w:r>
      <w:r>
        <w:rPr>
          <w:rFonts w:hint="eastAsia"/>
          <w:sz w:val="24"/>
        </w:rPr>
        <w:t xml:space="preserve">60</w:t>
      </w:r>
      <w:r>
        <w:rPr>
          <w:sz w:val="24"/>
        </w:rPr>
        <w:t xml:space="preserve">万元。</w:t>
      </w:r>
      <w:r>
        <w:rPr>
          <w:rFonts w:hint="eastAsia"/>
          <w:sz w:val="24"/>
        </w:rPr>
      </w:r>
      <w:r/>
    </w:p>
    <w:p>
      <w:pPr>
        <w:pStyle w:val="999"/>
        <w:ind w:firstLine="480"/>
        <w:jc w:val="left"/>
        <w:spacing w:line="360" w:lineRule="auto"/>
        <w:widowControl/>
        <w:rPr>
          <w:sz w:val="24"/>
          <w:lang w:bidi="ar"/>
        </w:rPr>
      </w:pPr>
      <w:r/>
      <w:bookmarkStart w:id="36" w:name="_Toc35393796"/>
      <w:r/>
      <w:bookmarkStart w:id="37" w:name="_Toc28359008"/>
      <w:r/>
      <w:bookmarkStart w:id="38" w:name="_Toc35393627"/>
      <w:r/>
      <w:bookmarkStart w:id="39" w:name="_Toc28359085"/>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w:t>
      </w:r>
      <w:r>
        <w:rPr>
          <w:sz w:val="24"/>
          <w:lang w:bidi="ar"/>
        </w:rPr>
        <w:t xml:space="preserve">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999"/>
        <w:ind w:firstLine="480"/>
        <w:jc w:val="left"/>
        <w:spacing w:line="360" w:lineRule="auto"/>
        <w:widowControl/>
        <w:rPr>
          <w:sz w:val="24"/>
          <w:lang w:bidi="ar"/>
        </w:rPr>
      </w:pPr>
      <w:r>
        <w:rPr>
          <w:sz w:val="24"/>
          <w:lang w:bidi="ar"/>
        </w:rPr>
        <w:t xml:space="preserve">3.1办理CA认证证书</w:t>
      </w:r>
      <w:r/>
    </w:p>
    <w:p>
      <w:pPr>
        <w:pStyle w:val="999"/>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w:t>
      </w:r>
      <w:r>
        <w:rPr>
          <w:rFonts w:hint="eastAsia"/>
          <w:sz w:val="24"/>
          <w:lang w:bidi="ar"/>
        </w:rPr>
        <w:t xml:space="preserve">“江苏省政府采购数字证书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rPr>
          <w:sz w:val="24"/>
          <w:lang w:bidi="ar"/>
        </w:rPr>
      </w:r>
      <w:r/>
    </w:p>
    <w:p>
      <w:pPr>
        <w:pStyle w:val="999"/>
        <w:ind w:firstLine="480"/>
        <w:spacing w:line="360" w:lineRule="auto"/>
        <w:rPr>
          <w:sz w:val="24"/>
          <w:lang w:bidi="ar"/>
        </w:rPr>
      </w:pPr>
      <w:r>
        <w:rPr>
          <w:sz w:val="24"/>
          <w:lang w:bidi="ar"/>
        </w:rPr>
        <w:t xml:space="preserve">3.2注册</w:t>
      </w:r>
      <w:r/>
    </w:p>
    <w:p>
      <w:pPr>
        <w:pStyle w:val="999"/>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“苏采云”系统（供应商）操作手册</w:t>
      </w:r>
      <w:r>
        <w:rPr>
          <w:rFonts w:hint="eastAsia"/>
          <w:sz w:val="24"/>
          <w:lang w:bidi="ar"/>
        </w:rPr>
        <w:t xml:space="preserve">下载相关操作手册、操作视频等，查阅后</w:t>
      </w:r>
      <w:r>
        <w:rPr>
          <w:sz w:val="24"/>
          <w:lang w:bidi="ar"/>
        </w:rPr>
        <w:t xml:space="preserve">进行自助注册。</w:t>
      </w:r>
      <w:r>
        <w:rPr>
          <w:sz w:val="24"/>
          <w:lang w:bidi="ar"/>
        </w:rPr>
      </w:r>
      <w:r/>
    </w:p>
    <w:p>
      <w:pPr>
        <w:pStyle w:val="999"/>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999"/>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政府</w:t>
      </w:r>
      <w:r>
        <w:rPr>
          <w:rFonts w:hint="eastAsia"/>
          <w:sz w:val="24"/>
          <w:lang w:bidi="ar"/>
        </w:rPr>
        <w:t xml:space="preserve">采购管理交易系统（苏采云）</w:t>
      </w:r>
      <w:r>
        <w:rPr>
          <w:sz w:val="24"/>
          <w:lang w:bidi="ar"/>
        </w:rPr>
        <w:t xml:space="preserve">CA</w:t>
      </w:r>
      <w:r>
        <w:rPr>
          <w:rFonts w:hint="eastAsia"/>
          <w:sz w:val="24"/>
          <w:lang w:bidi="ar"/>
        </w:rPr>
        <w:t xml:space="preserve">及签章控件驱动下载相关控件及客户端。</w:t>
      </w:r>
      <w:r>
        <w:rPr>
          <w:sz w:val="24"/>
          <w:lang w:bidi="ar"/>
        </w:rPr>
      </w:r>
      <w:r/>
    </w:p>
    <w:p>
      <w:pPr>
        <w:pStyle w:val="999"/>
        <w:ind w:firstLine="480"/>
        <w:spacing w:line="360" w:lineRule="auto"/>
        <w:rPr>
          <w:sz w:val="24"/>
          <w:lang w:bidi="ar"/>
        </w:rPr>
      </w:pPr>
      <w:r>
        <w:rPr>
          <w:sz w:val="24"/>
          <w:lang w:bidi="ar"/>
        </w:rPr>
        <w:t xml:space="preserve">3.4 获取电子招标文件</w:t>
      </w:r>
      <w:r/>
    </w:p>
    <w:p>
      <w:pPr>
        <w:pStyle w:val="999"/>
        <w:ind w:firstLine="480"/>
        <w:spacing w:line="360" w:lineRule="auto"/>
        <w:rPr>
          <w:sz w:val="24"/>
          <w:lang w:bidi="ar"/>
        </w:rPr>
      </w:pPr>
      <w:r>
        <w:rPr>
          <w:rFonts w:hint="eastAsia"/>
          <w:sz w:val="24"/>
          <w:lang w:bidi="ar"/>
        </w:rPr>
        <w:t xml:space="preserve">投标人</w:t>
      </w:r>
      <w:r>
        <w:rPr>
          <w:sz w:val="24"/>
          <w:lang w:bidi="ar"/>
        </w:rPr>
        <w:t xml:space="preserve">持CA数字认证证书登录</w:t>
      </w:r>
      <w:r>
        <w:rPr>
          <w:rFonts w:hint="eastAsia" w:ascii="宋体" w:hAnsi="宋体" w:cs="宋体"/>
          <w:sz w:val="24"/>
        </w:rPr>
        <w:t xml:space="preserve">“苏采云”政府采购一体化平台</w:t>
      </w:r>
      <w:r>
        <w:rPr>
          <w:sz w:val="24"/>
          <w:lang w:bidi="ar"/>
        </w:rPr>
        <w:t xml:space="preserve">获取电子招标文件。未在规定期限内通过</w:t>
      </w:r>
      <w:r>
        <w:rPr>
          <w:rFonts w:hint="eastAsia" w:ascii="宋体" w:hAnsi="宋体" w:cs="宋体"/>
          <w:sz w:val="24"/>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999"/>
        <w:ind w:firstLine="480"/>
        <w:spacing w:line="360" w:lineRule="auto"/>
        <w:rPr>
          <w:sz w:val="24"/>
          <w:lang w:bidi="ar"/>
        </w:rPr>
      </w:pPr>
      <w:r>
        <w:rPr>
          <w:sz w:val="24"/>
          <w:lang w:bidi="ar"/>
        </w:rPr>
        <w:t xml:space="preserve">3.5编制电子投标文件</w:t>
      </w:r>
      <w:r/>
    </w:p>
    <w:p>
      <w:pPr>
        <w:pStyle w:val="999"/>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w:t>
      </w:r>
      <w:r>
        <w:rPr>
          <w:bCs/>
          <w:sz w:val="24"/>
          <w:lang w:bidi="ar"/>
        </w:rPr>
        <w:t xml:space="preserve">持服务热线联系技术人员。</w:t>
      </w:r>
      <w:r>
        <w:rPr>
          <w:bCs/>
          <w:sz w:val="24"/>
          <w:lang w:bidi="ar"/>
        </w:rPr>
      </w:r>
      <w:r/>
    </w:p>
    <w:p>
      <w:pPr>
        <w:pStyle w:val="999"/>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pStyle w:val="999"/>
        <w:ind w:firstLine="480"/>
        <w:jc w:val="left"/>
        <w:spacing w:line="360" w:lineRule="auto"/>
        <w:widowControl/>
        <w:rPr>
          <w:rFonts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“苏采云”政府采购一体化平台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rPr>
          <w:rFonts w:ascii="宋体" w:hAnsi="宋体" w:cs="宋体"/>
          <w:sz w:val="24"/>
        </w:rPr>
      </w:r>
      <w:r/>
    </w:p>
    <w:p>
      <w:pPr>
        <w:pStyle w:val="999"/>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99"/>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999"/>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999"/>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999"/>
        <w:ind w:firstLine="480"/>
        <w:spacing w:line="360" w:lineRule="auto"/>
        <w:rPr>
          <w:sz w:val="24"/>
          <w:lang w:val="zh-TW" w:bidi="ar"/>
        </w:rPr>
      </w:pPr>
      <w:r>
        <w:rPr>
          <w:sz w:val="24"/>
          <w:lang w:bidi="ar"/>
        </w:rPr>
        <w:t xml:space="preserve">4</w:t>
      </w:r>
      <w:r>
        <w:rPr>
          <w:rFonts w:hint="eastAsia"/>
          <w:sz w:val="24"/>
          <w:lang w:val="zh-TW" w:bidi="ar"/>
        </w:rPr>
        <w:t xml:space="preserve">.关于常州市中小企业</w:t>
      </w:r>
      <w:r>
        <w:rPr>
          <w:rFonts w:hint="eastAsia"/>
          <w:sz w:val="24"/>
          <w:lang w:val="zh-TW" w:bidi="ar"/>
        </w:rPr>
        <w:t xml:space="preserve">政府采购信用融资：</w:t>
      </w:r>
      <w:r>
        <w:rPr>
          <w:sz w:val="24"/>
          <w:lang w:val="zh-TW" w:bidi="ar"/>
        </w:rPr>
      </w:r>
      <w:r/>
    </w:p>
    <w:p>
      <w:pPr>
        <w:pStyle w:val="999"/>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w:t>
      </w:r>
      <w:r>
        <w:rPr>
          <w:rFonts w:hint="eastAsia"/>
          <w:sz w:val="24"/>
          <w:lang w:val="zh-TW" w:bidi="ar"/>
        </w:rPr>
        <w:t xml:space="preserve">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1001"/>
        <w:jc w:val="left"/>
        <w:spacing w:before="0" w:line="360" w:lineRule="auto"/>
        <w:rPr>
          <w:rFonts w:ascii="Times New Roman" w:hAnsi="Times New Roman" w:eastAsia="宋体"/>
          <w:sz w:val="24"/>
          <w:szCs w:val="24"/>
        </w:rPr>
      </w:pPr>
      <w:r/>
      <w:bookmarkStart w:id="40" w:name="_Toc185267080"/>
      <w:r>
        <w:rPr>
          <w:rFonts w:hint="eastAsia" w:ascii="Times New Roman" w:hAnsi="Times New Roman" w:eastAsia="宋体"/>
          <w:sz w:val="24"/>
          <w:szCs w:val="24"/>
        </w:rPr>
        <w:t xml:space="preserve">七</w:t>
      </w:r>
      <w:r>
        <w:rPr>
          <w:rFonts w:hint="eastAsia" w:ascii="Times New Roman" w:hAnsi="Times New Roman" w:eastAsia="宋体"/>
          <w:sz w:val="24"/>
          <w:szCs w:val="24"/>
        </w:rPr>
        <w:t xml:space="preserve">、</w:t>
      </w:r>
      <w:r>
        <w:rPr>
          <w:rFonts w:ascii="Times New Roman" w:hAnsi="Times New Roman" w:eastAsia="宋体"/>
          <w:sz w:val="24"/>
          <w:szCs w:val="24"/>
        </w:rPr>
        <w:t xml:space="preserve">对本次招标提出询问，请按以下方式联系。</w:t>
      </w:r>
      <w:bookmarkEnd w:id="36"/>
      <w:r/>
      <w:bookmarkEnd w:id="37"/>
      <w:r/>
      <w:bookmarkEnd w:id="38"/>
      <w:r/>
      <w:bookmarkEnd w:id="39"/>
      <w:r/>
      <w:bookmarkEnd w:id="40"/>
      <w:r>
        <w:rPr>
          <w:rFonts w:ascii="Times New Roman" w:hAnsi="Times New Roman" w:eastAsia="宋体"/>
          <w:sz w:val="24"/>
          <w:szCs w:val="24"/>
        </w:rPr>
      </w:r>
      <w:r/>
    </w:p>
    <w:p>
      <w:pPr>
        <w:pStyle w:val="999"/>
        <w:jc w:val="left"/>
        <w:spacing w:line="360" w:lineRule="auto"/>
        <w:widowControl/>
        <w:rPr>
          <w:b/>
          <w:sz w:val="24"/>
        </w:rPr>
      </w:pPr>
      <w:r>
        <w:rPr>
          <w:sz w:val="24"/>
        </w:rPr>
        <w:t xml:space="preserve">　　　</w:t>
      </w:r>
      <w:r>
        <w:rPr>
          <w:b/>
          <w:sz w:val="24"/>
        </w:rPr>
        <w:t xml:space="preserve">1.采购人信息</w:t>
      </w:r>
      <w:r/>
    </w:p>
    <w:p>
      <w:pPr>
        <w:pStyle w:val="999"/>
        <w:ind w:left="1079" w:hanging="300"/>
        <w:jc w:val="left"/>
        <w:spacing w:line="360" w:lineRule="auto"/>
        <w:rPr>
          <w:sz w:val="24"/>
        </w:rPr>
      </w:pPr>
      <w:r/>
      <w:bookmarkStart w:id="41" w:name="_Toc28359086"/>
      <w:r/>
      <w:bookmarkStart w:id="42" w:name="_Toc28359009"/>
      <w:r>
        <w:rPr>
          <w:sz w:val="24"/>
        </w:rPr>
        <w:t xml:space="preserve">名    称：</w:t>
      </w:r>
      <w:r>
        <w:rPr>
          <w:rFonts w:hint="eastAsia"/>
          <w:sz w:val="24"/>
        </w:rPr>
        <w:t xml:space="preserve">常州市武</w:t>
      </w:r>
      <w:r>
        <w:rPr>
          <w:rFonts w:hint="eastAsia"/>
          <w:sz w:val="24"/>
        </w:rPr>
        <w:t xml:space="preserve">进第五人民医院</w:t>
      </w:r>
      <w:r>
        <w:rPr>
          <w:sz w:val="24"/>
        </w:rPr>
      </w:r>
      <w:r/>
    </w:p>
    <w:p>
      <w:pPr>
        <w:pStyle w:val="999"/>
        <w:ind w:left="1079" w:hanging="300"/>
        <w:jc w:val="left"/>
        <w:spacing w:line="360" w:lineRule="auto"/>
        <w:rPr>
          <w:rFonts w:hint="eastAsia"/>
          <w:sz w:val="24"/>
        </w:rPr>
      </w:pPr>
      <w:r>
        <w:rPr>
          <w:sz w:val="24"/>
        </w:rPr>
        <w:t xml:space="preserve">地    址：</w:t>
      </w:r>
      <w:r>
        <w:rPr>
          <w:sz w:val="24"/>
        </w:rPr>
        <w:t xml:space="preserve">常州市武进区前黄镇景德西路72号</w:t>
      </w:r>
      <w:r>
        <w:rPr>
          <w:rFonts w:hint="eastAsia"/>
          <w:sz w:val="24"/>
        </w:rPr>
      </w:r>
      <w:r/>
    </w:p>
    <w:p>
      <w:pPr>
        <w:pStyle w:val="999"/>
        <w:ind w:left="1079" w:hanging="300"/>
        <w:jc w:val="left"/>
        <w:spacing w:line="360" w:lineRule="auto"/>
        <w:rPr>
          <w:rFonts w:hint="eastAsia"/>
          <w:sz w:val="24"/>
        </w:rPr>
      </w:pPr>
      <w:r>
        <w:rPr>
          <w:sz w:val="24"/>
        </w:rPr>
        <w:t xml:space="preserve">联系方式：</w:t>
      </w:r>
      <w:r>
        <w:rPr>
          <w:sz w:val="24"/>
        </w:rPr>
        <w:t xml:space="preserve">卞剑丰</w:t>
      </w:r>
      <w:r>
        <w:rPr>
          <w:rFonts w:hint="eastAsia"/>
          <w:sz w:val="24"/>
        </w:rPr>
        <w:t xml:space="preserve"> </w:t>
      </w:r>
      <w:r>
        <w:rPr>
          <w:sz w:val="24"/>
        </w:rPr>
        <w:t xml:space="preserve">  </w:t>
      </w:r>
      <w:r>
        <w:rPr>
          <w:sz w:val="24"/>
        </w:rPr>
        <w:t xml:space="preserve">0519-86510431</w:t>
      </w:r>
      <w:r>
        <w:rPr>
          <w:rFonts w:hint="eastAsia"/>
          <w:sz w:val="24"/>
        </w:rPr>
      </w:r>
      <w:r/>
    </w:p>
    <w:p>
      <w:pPr>
        <w:pStyle w:val="999"/>
        <w:ind w:left="1080" w:hanging="301"/>
        <w:jc w:val="left"/>
        <w:spacing w:line="360" w:lineRule="auto"/>
        <w:rPr>
          <w:b/>
          <w:sz w:val="24"/>
        </w:rPr>
      </w:pPr>
      <w:r>
        <w:rPr>
          <w:b/>
          <w:sz w:val="24"/>
        </w:rPr>
        <w:t xml:space="preserve">2.采购代理机构信息</w:t>
      </w:r>
      <w:bookmarkEnd w:id="41"/>
      <w:r/>
      <w:bookmarkEnd w:id="42"/>
      <w:r>
        <w:rPr>
          <w:b/>
          <w:sz w:val="24"/>
        </w:rPr>
      </w:r>
      <w:r/>
    </w:p>
    <w:p>
      <w:pPr>
        <w:pStyle w:val="999"/>
        <w:ind w:left="1079" w:hanging="300"/>
        <w:jc w:val="left"/>
        <w:spacing w:line="360" w:lineRule="auto"/>
        <w:rPr>
          <w:sz w:val="24"/>
        </w:rPr>
      </w:pPr>
      <w:r/>
      <w:bookmarkStart w:id="43" w:name="_Toc28359087"/>
      <w:r/>
      <w:bookmarkStart w:id="44" w:name="_Toc28359010"/>
      <w:r>
        <w:rPr>
          <w:sz w:val="24"/>
        </w:rPr>
        <w:t xml:space="preserve">名    称：</w:t>
      </w:r>
      <w:r>
        <w:rPr>
          <w:rFonts w:hint="eastAsia"/>
          <w:sz w:val="24"/>
        </w:rPr>
        <w:t xml:space="preserve">常州明镜工程咨询有限公司</w:t>
      </w:r>
      <w:r>
        <w:rPr>
          <w:sz w:val="24"/>
        </w:rPr>
      </w:r>
      <w:r/>
    </w:p>
    <w:p>
      <w:pPr>
        <w:pStyle w:val="999"/>
        <w:ind w:left="1079" w:hanging="300"/>
        <w:jc w:val="left"/>
        <w:spacing w:line="360" w:lineRule="auto"/>
        <w:rPr>
          <w:sz w:val="24"/>
        </w:rPr>
      </w:pPr>
      <w:r>
        <w:rPr>
          <w:sz w:val="24"/>
        </w:rPr>
        <w:t xml:space="preserve">地    址：常州科教城青峰创元大厦8楼</w:t>
      </w:r>
      <w:r/>
    </w:p>
    <w:p>
      <w:pPr>
        <w:pStyle w:val="999"/>
        <w:ind w:left="1079" w:hanging="300"/>
        <w:jc w:val="left"/>
        <w:spacing w:line="360" w:lineRule="auto"/>
        <w:rPr>
          <w:rFonts w:hint="eastAsia"/>
          <w:sz w:val="24"/>
          <w:u w:val="single"/>
        </w:rPr>
      </w:pPr>
      <w:r>
        <w:rPr>
          <w:sz w:val="24"/>
        </w:rPr>
        <w:t xml:space="preserve">联系方式：</w:t>
      </w:r>
      <w:r>
        <w:rPr>
          <w:rFonts w:hint="eastAsia"/>
          <w:sz w:val="24"/>
        </w:rPr>
        <w:t xml:space="preserve">何奕韬</w:t>
      </w:r>
      <w:r>
        <w:rPr>
          <w:rFonts w:hint="eastAsia"/>
          <w:sz w:val="24"/>
        </w:rPr>
        <w:t xml:space="preserve"> </w:t>
      </w:r>
      <w:r>
        <w:rPr>
          <w:sz w:val="24"/>
        </w:rPr>
        <w:t xml:space="preserve"> </w:t>
      </w:r>
      <w:r>
        <w:rPr>
          <w:rFonts w:hint="eastAsia"/>
          <w:sz w:val="24"/>
        </w:rPr>
        <w:t xml:space="preserve"> </w:t>
      </w:r>
      <w:r>
        <w:rPr>
          <w:rFonts w:hint="eastAsia"/>
          <w:sz w:val="24"/>
        </w:rPr>
        <w:t xml:space="preserve">18951200368</w:t>
      </w:r>
      <w:r>
        <w:rPr>
          <w:rFonts w:hint="eastAsia"/>
          <w:sz w:val="24"/>
          <w:u w:val="single"/>
        </w:rPr>
      </w:r>
      <w:r/>
    </w:p>
    <w:p>
      <w:pPr>
        <w:pStyle w:val="999"/>
        <w:ind w:firstLine="723"/>
        <w:spacing w:line="360" w:lineRule="auto"/>
        <w:rPr>
          <w:b/>
          <w:sz w:val="24"/>
          <w:u w:val="single"/>
        </w:rPr>
      </w:pPr>
      <w:r>
        <w:rPr>
          <w:b/>
          <w:sz w:val="24"/>
        </w:rPr>
        <w:t xml:space="preserve">3.项目联系方式</w:t>
      </w:r>
      <w:bookmarkEnd w:id="43"/>
      <w:r/>
      <w:bookmarkEnd w:id="44"/>
      <w:r>
        <w:rPr>
          <w:b/>
          <w:sz w:val="24"/>
          <w:u w:val="single"/>
        </w:rPr>
      </w:r>
      <w:r/>
    </w:p>
    <w:p>
      <w:pPr>
        <w:pStyle w:val="1039"/>
        <w:ind w:firstLine="720"/>
        <w:spacing w:line="360" w:lineRule="auto"/>
        <w:rPr>
          <w:rFonts w:ascii="Times New Roman" w:hAnsi="Times New Roman"/>
          <w:sz w:val="24"/>
          <w:szCs w:val="24"/>
        </w:rPr>
      </w:pPr>
      <w:r>
        <w:rPr>
          <w:rFonts w:ascii="Times New Roman" w:hAnsi="Times New Roman"/>
          <w:sz w:val="24"/>
          <w:szCs w:val="24"/>
        </w:rPr>
        <w:t xml:space="preserve">项目联系人：</w:t>
      </w:r>
      <w:r>
        <w:rPr>
          <w:rFonts w:ascii="Times New Roman" w:hAnsi="Times New Roman"/>
          <w:sz w:val="24"/>
          <w:szCs w:val="24"/>
        </w:rPr>
        <w:t xml:space="preserve">杜卫平</w:t>
      </w:r>
      <w:r>
        <w:rPr>
          <w:rFonts w:ascii="Times New Roman" w:hAnsi="Times New Roman"/>
          <w:sz w:val="24"/>
          <w:szCs w:val="24"/>
        </w:rPr>
      </w:r>
      <w:r/>
    </w:p>
    <w:p>
      <w:pPr>
        <w:pStyle w:val="1039"/>
        <w:ind w:firstLine="720"/>
        <w:spacing w:line="360" w:lineRule="auto"/>
        <w:rPr>
          <w:rFonts w:ascii="Times New Roman" w:hAnsi="Times New Roman"/>
          <w:sz w:val="24"/>
          <w:szCs w:val="24"/>
        </w:rPr>
      </w:pPr>
      <w:r>
        <w:rPr>
          <w:rFonts w:ascii="Times New Roman" w:hAnsi="Times New Roman"/>
          <w:sz w:val="24"/>
        </w:rPr>
        <w:t xml:space="preserve">电      话：</w:t>
      </w:r>
      <w:r>
        <w:rPr>
          <w:rFonts w:ascii="Times New Roman" w:hAnsi="Times New Roman"/>
          <w:sz w:val="24"/>
          <w:szCs w:val="24"/>
        </w:rPr>
        <w:t xml:space="preserve">13815071155</w:t>
      </w:r>
      <w:r>
        <w:rPr>
          <w:rFonts w:ascii="Times New Roman" w:hAnsi="Times New Roman"/>
          <w:sz w:val="24"/>
          <w:szCs w:val="24"/>
        </w:rPr>
      </w:r>
      <w:r/>
    </w:p>
    <w:p>
      <w:pPr>
        <w:pStyle w:val="1039"/>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rPr>
          <w:rFonts w:ascii="Times New Roman" w:hAnsi="Times New Roman"/>
          <w:sz w:val="24"/>
        </w:rPr>
      </w:r>
      <w:r/>
    </w:p>
    <w:p>
      <w:pPr>
        <w:pStyle w:val="999"/>
        <w:jc w:val="center"/>
        <w:spacing w:line="360" w:lineRule="auto"/>
        <w:rPr>
          <w:b/>
          <w:sz w:val="36"/>
          <w:szCs w:val="36"/>
        </w:rPr>
        <w:outlineLvl w:val="0"/>
      </w:pPr>
      <w:r/>
      <w:bookmarkStart w:id="45" w:name="_Toc265228423"/>
      <w:r/>
      <w:bookmarkStart w:id="46" w:name="_Toc195842950"/>
      <w:r/>
      <w:bookmarkStart w:id="47" w:name="_Toc353873938"/>
      <w:r/>
      <w:bookmarkStart w:id="48" w:name="_Toc305158854"/>
      <w:r/>
      <w:bookmarkStart w:id="49" w:name="_Toc305158928"/>
      <w:r/>
      <w:bookmarkStart w:id="50" w:name="_Toc127151777"/>
      <w:r/>
      <w:bookmarkStart w:id="51" w:name="_Toc353825548"/>
      <w:r/>
      <w:bookmarkStart w:id="52" w:name="_Toc264969275"/>
      <w:r/>
      <w:bookmarkStart w:id="53" w:name="_Toc127161488"/>
      <w:r/>
      <w:bookmarkStart w:id="54" w:name="_Toc150774783"/>
      <w:r/>
      <w:bookmarkStart w:id="55" w:name="_Toc512937850"/>
      <w:r/>
      <w:bookmarkStart w:id="56" w:name="_Toc226965856"/>
      <w:r/>
      <w:bookmarkStart w:id="57" w:name="_Toc140257873"/>
      <w:r/>
      <w:bookmarkStart w:id="58" w:name="_Toc185267081"/>
      <w:r>
        <w:rPr>
          <w:b/>
          <w:sz w:val="36"/>
          <w:szCs w:val="36"/>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b/>
          <w:sz w:val="36"/>
          <w:szCs w:val="36"/>
        </w:rPr>
      </w:r>
      <w:r/>
    </w:p>
    <w:p>
      <w:pPr>
        <w:pStyle w:val="1001"/>
        <w:spacing w:before="0" w:line="360" w:lineRule="auto"/>
        <w:tabs>
          <w:tab w:val="center" w:pos="4592" w:leader="none"/>
          <w:tab w:val="left" w:pos="7860" w:leader="none"/>
        </w:tabs>
        <w:rPr>
          <w:rFonts w:ascii="Times New Roman" w:hAnsi="Times New Roman" w:eastAsia="宋体"/>
          <w:sz w:val="28"/>
        </w:rPr>
      </w:pPr>
      <w:r/>
      <w:bookmarkStart w:id="59" w:name="_Toc150509270"/>
      <w:r/>
      <w:bookmarkStart w:id="60" w:name="_Toc520356144"/>
      <w:r/>
      <w:bookmarkStart w:id="61" w:name="_Toc151193907"/>
      <w:r/>
      <w:bookmarkStart w:id="62" w:name="_Toc164229214"/>
      <w:r/>
      <w:bookmarkStart w:id="63" w:name="_Toc164229360"/>
      <w:r/>
      <w:bookmarkStart w:id="64" w:name="_Toc151193761"/>
      <w:r/>
      <w:bookmarkStart w:id="65" w:name="_Toc150774619"/>
      <w:r/>
      <w:bookmarkStart w:id="66" w:name="_Toc151190146"/>
      <w:r/>
      <w:bookmarkStart w:id="67" w:name="_Toc164351613"/>
      <w:r/>
      <w:bookmarkStart w:id="68" w:name="_Toc226309763"/>
      <w:r/>
      <w:bookmarkStart w:id="69" w:name="_Toc151193833"/>
      <w:r/>
      <w:bookmarkStart w:id="70" w:name="_Toc164608633"/>
      <w:r/>
      <w:bookmarkStart w:id="71" w:name="_Toc151193617"/>
      <w:r/>
      <w:bookmarkStart w:id="72" w:name="_Toc150774724"/>
      <w:r/>
      <w:bookmarkStart w:id="73" w:name="_Toc127161433"/>
      <w:r/>
      <w:bookmarkStart w:id="74" w:name="_Toc226337215"/>
      <w:r/>
      <w:bookmarkStart w:id="75" w:name="_Toc164608788"/>
      <w:r/>
      <w:bookmarkStart w:id="76" w:name="_Toc127151720"/>
      <w:r/>
      <w:bookmarkStart w:id="77" w:name="_Toc226965709"/>
      <w:r/>
      <w:bookmarkStart w:id="78" w:name="_Toc142311021"/>
      <w:r/>
      <w:bookmarkStart w:id="79" w:name="_Toc195842884"/>
      <w:r/>
      <w:bookmarkStart w:id="80" w:name="_Toc127151519"/>
      <w:r/>
      <w:bookmarkStart w:id="81" w:name="_Toc150480757"/>
      <w:r/>
      <w:bookmarkStart w:id="82" w:name="_Toc149720812"/>
      <w:r/>
      <w:bookmarkStart w:id="83" w:name="_Toc226965792"/>
      <w:r/>
      <w:bookmarkStart w:id="84" w:name="_Toc151193689"/>
      <w:r/>
      <w:bookmarkStart w:id="85" w:name="_Toc185267082"/>
      <w:r>
        <w:rPr>
          <w:rFonts w:ascii="Times New Roman" w:hAnsi="Times New Roman" w:eastAsia="宋体"/>
          <w:sz w:val="28"/>
        </w:rPr>
        <w:t xml:space="preserve">投标人须知资料表</w:t>
      </w:r>
      <w:bookmarkEnd w:id="85"/>
      <w:r>
        <w:rPr>
          <w:rFonts w:ascii="Times New Roman" w:hAnsi="Times New Roman" w:eastAsia="宋体"/>
          <w:sz w:val="28"/>
        </w:rPr>
      </w:r>
      <w:r/>
    </w:p>
    <w:p>
      <w:pPr>
        <w:pStyle w:val="999"/>
        <w:jc w:val="center"/>
        <w:rPr>
          <w:b/>
          <w:sz w:val="28"/>
          <w:szCs w:val="28"/>
        </w:rPr>
      </w:pPr>
      <w:r>
        <w:rPr>
          <w:b/>
          <w:sz w:val="28"/>
          <w:szCs w:val="28"/>
        </w:rPr>
      </w:r>
      <w:r/>
    </w:p>
    <w:p>
      <w:pPr>
        <w:pStyle w:val="999"/>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999"/>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99"/>
              <w:jc w:val="center"/>
              <w:rPr>
                <w:b/>
                <w:bCs/>
                <w:sz w:val="24"/>
              </w:rPr>
            </w:pPr>
            <w:r>
              <w:rPr>
                <w:b/>
                <w:sz w:val="24"/>
              </w:rPr>
              <w:t xml:space="preserve">条款号</w:t>
            </w:r>
            <w:r>
              <w:rPr>
                <w:b/>
                <w:bCs/>
                <w:sz w:val="24"/>
              </w:rPr>
            </w:r>
            <w:r/>
          </w:p>
        </w:tc>
        <w:tc>
          <w:tcPr>
            <w:tcW w:w="1701" w:type="dxa"/>
            <w:vAlign w:val="center"/>
            <w:textDirection w:val="lrTb"/>
            <w:noWrap w:val="false"/>
          </w:tcPr>
          <w:p>
            <w:pPr>
              <w:pStyle w:val="999"/>
              <w:jc w:val="center"/>
              <w:rPr>
                <w:b/>
                <w:bCs/>
                <w:sz w:val="24"/>
              </w:rPr>
            </w:pPr>
            <w:r>
              <w:rPr>
                <w:b/>
                <w:bCs/>
                <w:sz w:val="24"/>
              </w:rPr>
              <w:t xml:space="preserve">条目</w:t>
            </w:r>
            <w:r/>
          </w:p>
        </w:tc>
        <w:tc>
          <w:tcPr>
            <w:tcW w:w="7540" w:type="dxa"/>
            <w:vAlign w:val="center"/>
            <w:textDirection w:val="lrTb"/>
            <w:noWrap w:val="false"/>
          </w:tcPr>
          <w:p>
            <w:pPr>
              <w:pStyle w:val="999"/>
              <w:jc w:val="center"/>
              <w:rPr>
                <w:b/>
                <w:bCs/>
                <w:sz w:val="24"/>
              </w:rPr>
            </w:pPr>
            <w:r>
              <w:rPr>
                <w:b/>
                <w:bCs/>
                <w:sz w:val="24"/>
              </w:rPr>
              <w:t xml:space="preserve">内容</w:t>
            </w:r>
            <w:r/>
          </w:p>
        </w:tc>
      </w:tr>
      <w:tr>
        <w:trPr>
          <w:trHeight w:val="20"/>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2</w:t>
            </w:r>
            <w:r/>
          </w:p>
        </w:tc>
        <w:tc>
          <w:tcPr>
            <w:tcW w:w="1701" w:type="dxa"/>
            <w:vAlign w:val="center"/>
            <w:textDirection w:val="lrTb"/>
            <w:noWrap w:val="false"/>
          </w:tcPr>
          <w:p>
            <w:pPr>
              <w:pStyle w:val="999"/>
              <w:jc w:val="center"/>
              <w:rPr>
                <w:sz w:val="24"/>
              </w:rPr>
            </w:pPr>
            <w:r>
              <w:rPr>
                <w:sz w:val="24"/>
              </w:rPr>
              <w:t xml:space="preserve">项目属性</w:t>
            </w:r>
            <w:r/>
          </w:p>
        </w:tc>
        <w:tc>
          <w:tcPr>
            <w:tcW w:w="7540" w:type="dxa"/>
            <w:vAlign w:val="center"/>
            <w:textDirection w:val="lrTb"/>
            <w:noWrap w:val="false"/>
          </w:tcPr>
          <w:p>
            <w:pPr>
              <w:pStyle w:val="999"/>
              <w:jc w:val="left"/>
              <w:rPr>
                <w:sz w:val="24"/>
              </w:rPr>
            </w:pPr>
            <w:r>
              <w:rPr>
                <w:sz w:val="24"/>
              </w:rPr>
              <w:t xml:space="preserve">项目属性：</w:t>
            </w:r>
            <w:r/>
          </w:p>
          <w:p>
            <w:pPr>
              <w:pStyle w:val="999"/>
              <w:jc w:val="left"/>
              <w:rPr>
                <w:sz w:val="24"/>
              </w:rPr>
            </w:pPr>
            <w:r>
              <w:rPr>
                <w:rFonts w:hint="eastAsia" w:ascii="宋体" w:hAnsi="宋体"/>
              </w:rPr>
              <w:t xml:space="preserve">□</w:t>
            </w:r>
            <w:r>
              <w:rPr>
                <w:sz w:val="24"/>
              </w:rPr>
              <w:t xml:space="preserve">服务</w:t>
            </w:r>
            <w:r/>
          </w:p>
          <w:p>
            <w:pPr>
              <w:pStyle w:val="999"/>
              <w:jc w:val="left"/>
              <w:rPr>
                <w:sz w:val="24"/>
                <w:u w:val="single"/>
              </w:rPr>
            </w:pPr>
            <w:r>
              <w:rPr>
                <w:rFonts w:hint="eastAsia" w:ascii="宋体" w:hAnsi="宋体"/>
              </w:rPr>
              <w:t xml:space="preserve">■</w:t>
            </w:r>
            <w:r>
              <w:rPr>
                <w:sz w:val="24"/>
              </w:rPr>
              <w:t xml:space="preserve">货物</w:t>
            </w:r>
            <w:r>
              <w:rPr>
                <w:sz w:val="24"/>
                <w:u w:val="single"/>
              </w:rPr>
            </w:r>
            <w:r/>
          </w:p>
        </w:tc>
      </w:tr>
      <w:tr>
        <w:trPr>
          <w:trHeight w:val="20"/>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999"/>
              <w:jc w:val="center"/>
              <w:rPr>
                <w:sz w:val="24"/>
              </w:rPr>
            </w:pPr>
            <w:r>
              <w:rPr>
                <w:sz w:val="24"/>
              </w:rPr>
              <w:t xml:space="preserve">科研仪器设备</w:t>
            </w:r>
            <w:r/>
          </w:p>
        </w:tc>
        <w:tc>
          <w:tcPr>
            <w:tcW w:w="7540" w:type="dxa"/>
            <w:vAlign w:val="center"/>
            <w:textDirection w:val="lrTb"/>
            <w:noWrap w:val="false"/>
          </w:tcPr>
          <w:p>
            <w:pPr>
              <w:pStyle w:val="999"/>
              <w:jc w:val="left"/>
              <w:rPr>
                <w:sz w:val="24"/>
              </w:rPr>
            </w:pPr>
            <w:r>
              <w:rPr>
                <w:sz w:val="24"/>
              </w:rPr>
              <w:t xml:space="preserve">是否属于科研仪器设备采购项目：</w:t>
            </w:r>
            <w:r/>
          </w:p>
          <w:p>
            <w:pPr>
              <w:pStyle w:val="999"/>
              <w:jc w:val="left"/>
              <w:rPr>
                <w:sz w:val="24"/>
              </w:rPr>
            </w:pPr>
            <w:r>
              <w:rPr>
                <w:rFonts w:hint="eastAsia" w:ascii="宋体" w:hAnsi="宋体"/>
              </w:rPr>
              <w:t xml:space="preserve">□</w:t>
            </w:r>
            <w:r>
              <w:rPr>
                <w:sz w:val="24"/>
              </w:rPr>
              <w:t xml:space="preserve">是</w:t>
            </w:r>
            <w:r/>
          </w:p>
          <w:p>
            <w:pPr>
              <w:pStyle w:val="999"/>
              <w:jc w:val="left"/>
              <w:rPr>
                <w:sz w:val="24"/>
              </w:rPr>
            </w:pPr>
            <w:r>
              <w:rPr>
                <w:rFonts w:hint="eastAsia" w:ascii="宋体" w:hAnsi="宋体"/>
              </w:rPr>
              <w:t xml:space="preserve">■</w:t>
            </w:r>
            <w:r>
              <w:rPr>
                <w:sz w:val="24"/>
              </w:rPr>
              <w:t xml:space="preserve">否</w:t>
            </w:r>
            <w:r/>
          </w:p>
        </w:tc>
      </w:tr>
      <w:tr>
        <w:trPr>
          <w:trHeight w:val="20"/>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val="false"/>
          </w:tcPr>
          <w:p>
            <w:pPr>
              <w:pStyle w:val="999"/>
              <w:jc w:val="center"/>
              <w:rPr>
                <w:sz w:val="24"/>
              </w:rPr>
            </w:pPr>
            <w:r>
              <w:rPr>
                <w:sz w:val="24"/>
              </w:rPr>
              <w:t xml:space="preserve">核心产品</w:t>
            </w:r>
            <w:r/>
          </w:p>
        </w:tc>
        <w:tc>
          <w:tcPr>
            <w:tcW w:w="7540" w:type="dxa"/>
            <w:vAlign w:val="center"/>
            <w:textDirection w:val="lrTb"/>
            <w:noWrap w:val="false"/>
          </w:tcPr>
          <w:p>
            <w:pPr>
              <w:pStyle w:val="1039"/>
              <w:rPr>
                <w:rFonts w:ascii="Times New Roman" w:hAnsi="Times New Roman"/>
                <w:sz w:val="24"/>
                <w:szCs w:val="24"/>
              </w:rPr>
            </w:pPr>
            <w:r>
              <w:rPr>
                <w:rFonts w:hAnsi="宋体"/>
              </w:rPr>
              <w:t xml:space="preserve">□</w:t>
            </w:r>
            <w:r>
              <w:rPr>
                <w:rFonts w:ascii="Times New Roman" w:hAnsi="Times New Roman"/>
                <w:sz w:val="24"/>
                <w:szCs w:val="24"/>
              </w:rPr>
              <w:t xml:space="preserve">关于核心产品本项目</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szCs w:val="24"/>
              </w:rPr>
              <w:t xml:space="preserve">包不适用。</w:t>
            </w:r>
            <w:r/>
          </w:p>
          <w:p>
            <w:pPr>
              <w:pStyle w:val="1039"/>
              <w:rPr>
                <w:rFonts w:ascii="Times New Roman" w:hAnsi="Times New Roman"/>
                <w:sz w:val="24"/>
                <w:szCs w:val="24"/>
              </w:rPr>
            </w:pPr>
            <w:r>
              <w:rPr>
                <w:rFonts w:hAnsi="宋体"/>
              </w:rPr>
              <w:t xml:space="preserve">■</w:t>
            </w:r>
            <w:r>
              <w:rPr>
                <w:rFonts w:ascii="Times New Roman" w:hAnsi="Times New Roman"/>
                <w:sz w:val="24"/>
                <w:szCs w:val="24"/>
              </w:rPr>
              <w:t xml:space="preserve">本项目为单一产品采购项目</w:t>
            </w:r>
            <w:r>
              <w:rPr>
                <w:rFonts w:ascii="Times New Roman" w:hAnsi="Times New Roman"/>
                <w:sz w:val="24"/>
                <w:szCs w:val="24"/>
              </w:rPr>
              <w:t xml:space="preserve">，核心产品为</w:t>
            </w:r>
            <w:r>
              <w:rPr>
                <w:rFonts w:ascii="Times New Roman" w:hAnsi="Times New Roman"/>
                <w:sz w:val="24"/>
                <w:szCs w:val="24"/>
              </w:rPr>
              <w:t xml:space="preserve">：</w:t>
            </w:r>
            <w:r>
              <w:rPr>
                <w:rFonts w:ascii="Times New Roman" w:hAnsi="Times New Roman"/>
                <w:sz w:val="24"/>
                <w:szCs w:val="24"/>
                <w:u w:val="single"/>
              </w:rPr>
              <w:t xml:space="preserve">高频手术系统</w:t>
            </w:r>
            <w:r>
              <w:rPr>
                <w:rFonts w:ascii="Times New Roman" w:hAnsi="Times New Roman"/>
                <w:sz w:val="24"/>
                <w:szCs w:val="24"/>
                <w:u w:val="single"/>
              </w:rPr>
              <w:t xml:space="preserve">（氩气刀）</w:t>
            </w:r>
            <w:r>
              <w:rPr>
                <w:rFonts w:ascii="Times New Roman" w:hAnsi="Times New Roman"/>
                <w:sz w:val="24"/>
                <w:szCs w:val="24"/>
              </w:rPr>
              <w:t xml:space="preserve">。</w:t>
            </w:r>
            <w:r>
              <w:rPr>
                <w:rFonts w:ascii="Times New Roman" w:hAnsi="Times New Roman"/>
                <w:sz w:val="24"/>
                <w:szCs w:val="24"/>
              </w:rPr>
            </w:r>
            <w:r/>
          </w:p>
          <w:p>
            <w:pPr>
              <w:pStyle w:val="999"/>
              <w:jc w:val="left"/>
              <w:rPr>
                <w:sz w:val="24"/>
              </w:rPr>
            </w:pPr>
            <w:r>
              <w:rPr>
                <w:rFonts w:hAnsi="宋体"/>
              </w:rPr>
              <w:t xml:space="preserve">□</w:t>
            </w:r>
            <w:r>
              <w:rPr>
                <w:sz w:val="24"/>
              </w:rPr>
              <w:t xml:space="preserve">本项目</w:t>
            </w:r>
            <w:r>
              <w:rPr>
                <w:rFonts w:hint="eastAsia"/>
                <w:sz w:val="24"/>
                <w:u w:val="single"/>
              </w:rPr>
              <w:t xml:space="preserve"> </w:t>
            </w:r>
            <w:r>
              <w:rPr>
                <w:sz w:val="24"/>
                <w:u w:val="single"/>
              </w:rPr>
              <w:t xml:space="preserve">/ </w:t>
            </w:r>
            <w:r>
              <w:rPr>
                <w:sz w:val="24"/>
              </w:rPr>
              <w:t xml:space="preserve">包</w:t>
            </w:r>
            <w:r>
              <w:rPr>
                <w:sz w:val="24"/>
              </w:rPr>
              <w:t xml:space="preserve">为非单一产品采购项目，核心产品为：</w:t>
            </w:r>
            <w:r>
              <w:rPr>
                <w:rFonts w:hint="eastAsia"/>
                <w:sz w:val="24"/>
                <w:u w:val="single"/>
              </w:rPr>
              <w:t xml:space="preserve"> </w:t>
            </w:r>
            <w:r>
              <w:rPr>
                <w:sz w:val="24"/>
                <w:u w:val="single"/>
              </w:rPr>
              <w:t xml:space="preserve">/</w:t>
            </w:r>
            <w:r>
              <w:rPr>
                <w:rFonts w:hint="eastAsia"/>
                <w:sz w:val="24"/>
                <w:u w:val="single"/>
              </w:rPr>
              <w:t xml:space="preserve"> </w:t>
            </w:r>
            <w:r>
              <w:rPr>
                <w:sz w:val="24"/>
              </w:rPr>
              <w:t xml:space="preserve">。</w:t>
            </w:r>
            <w:r>
              <w:rPr>
                <w:sz w:val="24"/>
              </w:rPr>
            </w:r>
            <w:r/>
          </w:p>
        </w:tc>
      </w:tr>
      <w:tr>
        <w:trPr>
          <w:cantSplit/>
          <w:trHeight w:val="20"/>
        </w:trPr>
        <w:tc>
          <w:tcPr>
            <w:tcW w:w="988" w:type="dxa"/>
            <w:vAlign w:val="center"/>
            <w:vMerge w:val="restart"/>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999"/>
              <w:jc w:val="center"/>
              <w:rPr>
                <w:sz w:val="24"/>
              </w:rPr>
            </w:pPr>
            <w:r>
              <w:rPr>
                <w:sz w:val="24"/>
              </w:rPr>
              <w:t xml:space="preserve">现场考察</w:t>
            </w:r>
            <w:r/>
          </w:p>
        </w:tc>
        <w:tc>
          <w:tcPr>
            <w:tcW w:w="7540" w:type="dxa"/>
            <w:vAlign w:val="center"/>
            <w:textDirection w:val="lrTb"/>
            <w:noWrap w:val="false"/>
          </w:tcPr>
          <w:p>
            <w:pPr>
              <w:pStyle w:val="999"/>
              <w:jc w:val="left"/>
              <w:rPr>
                <w:sz w:val="24"/>
              </w:rPr>
            </w:pPr>
            <w:r>
              <w:rPr>
                <w:rFonts w:hint="eastAsia" w:ascii="宋体" w:hAnsi="宋体"/>
              </w:rPr>
              <w:t xml:space="preserve">■</w:t>
            </w:r>
            <w:r>
              <w:rPr>
                <w:sz w:val="24"/>
              </w:rPr>
              <w:t xml:space="preserve">不组织</w:t>
            </w:r>
            <w:r/>
          </w:p>
          <w:p>
            <w:pPr>
              <w:pStyle w:val="1039"/>
              <w:rPr>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rPr>
                <w:sz w:val="24"/>
                <w:lang w:bidi="ar"/>
              </w:rPr>
            </w:r>
            <w:r/>
          </w:p>
          <w:p>
            <w:pPr>
              <w:pStyle w:val="1039"/>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03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99"/>
              <w:jc w:val="center"/>
              <w:rPr>
                <w:sz w:val="24"/>
              </w:rPr>
            </w:pPr>
            <w:r>
              <w:rPr>
                <w:sz w:val="24"/>
              </w:rPr>
              <w:t xml:space="preserve">开标前答疑会</w:t>
            </w:r>
            <w:r>
              <w:rPr>
                <w:sz w:val="24"/>
              </w:rPr>
            </w:r>
            <w:r/>
          </w:p>
        </w:tc>
        <w:tc>
          <w:tcPr>
            <w:tcW w:w="7540" w:type="dxa"/>
            <w:vAlign w:val="center"/>
            <w:textDirection w:val="lrTb"/>
            <w:noWrap w:val="false"/>
          </w:tcPr>
          <w:p>
            <w:pPr>
              <w:pStyle w:val="999"/>
              <w:jc w:val="left"/>
              <w:rPr>
                <w:sz w:val="24"/>
              </w:rPr>
            </w:pPr>
            <w:r>
              <w:rPr>
                <w:rFonts w:hint="eastAsia" w:ascii="宋体" w:hAnsi="宋体"/>
              </w:rPr>
              <w:t xml:space="preserve">■</w:t>
            </w:r>
            <w:r>
              <w:rPr>
                <w:sz w:val="24"/>
              </w:rPr>
              <w:t xml:space="preserve">不召开</w:t>
            </w:r>
            <w:r/>
          </w:p>
          <w:p>
            <w:pPr>
              <w:pStyle w:val="999"/>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999"/>
              <w:jc w:val="left"/>
              <w:rPr>
                <w:sz w:val="24"/>
              </w:rPr>
            </w:pPr>
            <w:r>
              <w:rPr>
                <w:sz w:val="24"/>
              </w:rPr>
              <w:t xml:space="preserve">召开地点：</w:t>
            </w:r>
            <w:r>
              <w:rPr>
                <w:sz w:val="24"/>
                <w:u w:val="single"/>
              </w:rPr>
              <w:t xml:space="preserve"> / </w:t>
            </w:r>
            <w:r>
              <w:rPr>
                <w:sz w:val="24"/>
              </w:rPr>
              <w:t xml:space="preserve">。</w:t>
            </w:r>
            <w:r/>
          </w:p>
        </w:tc>
      </w:tr>
      <w:tr>
        <w:trPr>
          <w:trHeight w:val="20"/>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pStyle w:val="999"/>
              <w:jc w:val="center"/>
              <w:rPr>
                <w:sz w:val="24"/>
              </w:rPr>
            </w:pPr>
            <w:r>
              <w:rPr>
                <w:sz w:val="24"/>
              </w:rPr>
              <w:t xml:space="preserve">样品</w:t>
            </w:r>
            <w:r/>
          </w:p>
        </w:tc>
        <w:tc>
          <w:tcPr>
            <w:tcW w:w="7540" w:type="dxa"/>
            <w:vAlign w:val="center"/>
            <w:textDirection w:val="lrTb"/>
            <w:noWrap w:val="false"/>
          </w:tcPr>
          <w:p>
            <w:pPr>
              <w:pStyle w:val="999"/>
              <w:jc w:val="left"/>
              <w:rPr>
                <w:sz w:val="24"/>
              </w:rPr>
            </w:pPr>
            <w:r>
              <w:rPr>
                <w:sz w:val="24"/>
              </w:rPr>
              <w:t xml:space="preserve">投标样品递交：</w:t>
            </w:r>
            <w:r/>
          </w:p>
          <w:p>
            <w:pPr>
              <w:pStyle w:val="999"/>
              <w:jc w:val="left"/>
              <w:rPr>
                <w:sz w:val="24"/>
              </w:rPr>
            </w:pPr>
            <w:r>
              <w:rPr>
                <w:rFonts w:hint="eastAsia" w:ascii="宋体" w:hAnsi="宋体"/>
              </w:rPr>
              <w:t xml:space="preserve">■</w:t>
            </w:r>
            <w:r>
              <w:rPr>
                <w:sz w:val="24"/>
              </w:rPr>
              <w:t xml:space="preserve">不需要</w:t>
            </w:r>
            <w:r/>
          </w:p>
          <w:p>
            <w:pPr>
              <w:pStyle w:val="999"/>
              <w:jc w:val="left"/>
              <w:rPr>
                <w:rFonts w:hint="eastAsia"/>
                <w:sz w:val="24"/>
              </w:rPr>
            </w:pPr>
            <w:r>
              <w:rPr>
                <w:rFonts w:hint="eastAsia" w:ascii="宋体" w:hAnsi="宋体"/>
              </w:rPr>
              <w:t xml:space="preserve">□</w:t>
            </w:r>
            <w:r>
              <w:rPr>
                <w:sz w:val="24"/>
              </w:rPr>
              <w:t xml:space="preserve">需要</w:t>
            </w:r>
            <w:r>
              <w:rPr>
                <w:rFonts w:hint="eastAsia"/>
                <w:sz w:val="24"/>
              </w:rPr>
            </w:r>
            <w:r/>
          </w:p>
        </w:tc>
      </w:tr>
      <w:tr>
        <w:trPr>
          <w:trHeight w:val="1535"/>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pStyle w:val="999"/>
              <w:jc w:val="center"/>
              <w:rPr>
                <w:sz w:val="24"/>
              </w:rPr>
            </w:pPr>
            <w:r>
              <w:rPr>
                <w:sz w:val="24"/>
              </w:rPr>
              <w:t xml:space="preserve">标的所属行业</w:t>
            </w:r>
            <w:r/>
          </w:p>
        </w:tc>
        <w:tc>
          <w:tcPr>
            <w:tcW w:w="7540" w:type="dxa"/>
            <w:vAlign w:val="center"/>
            <w:textDirection w:val="lrTb"/>
            <w:noWrap w:val="false"/>
          </w:tcPr>
          <w:p>
            <w:pPr>
              <w:pStyle w:val="999"/>
              <w:rPr>
                <w:sz w:val="24"/>
              </w:rPr>
            </w:pPr>
            <w:r>
              <w:rPr>
                <w:rFonts w:hint="eastAsia"/>
                <w:sz w:val="24"/>
              </w:rPr>
              <w:t xml:space="preserve">本项目属于</w:t>
            </w:r>
            <w:r>
              <w:rPr>
                <w:rFonts w:hint="eastAsia"/>
                <w:sz w:val="24"/>
                <w:u w:val="single"/>
              </w:rPr>
              <w:t xml:space="preserve">货物类</w:t>
            </w:r>
            <w:r>
              <w:rPr>
                <w:rFonts w:hint="eastAsia"/>
                <w:sz w:val="24"/>
              </w:rPr>
              <w:t xml:space="preserve">，</w:t>
            </w:r>
            <w:r>
              <w:rPr>
                <w:sz w:val="24"/>
              </w:rPr>
              <w:t xml:space="preserve">采购标的对应的中小企业划分标准所属行业：</w:t>
            </w:r>
            <w:r>
              <w:rPr>
                <w:rFonts w:hint="eastAsia"/>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708"/>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p>
        </w:tc>
        <w:tc>
          <w:tcPr>
            <w:tcW w:w="1701" w:type="dxa"/>
            <w:vAlign w:val="center"/>
            <w:textDirection w:val="lrTb"/>
            <w:noWrap w:val="false"/>
          </w:tcPr>
          <w:p>
            <w:pPr>
              <w:pStyle w:val="999"/>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999"/>
              <w:jc w:val="left"/>
              <w:rPr>
                <w:sz w:val="24"/>
              </w:rPr>
            </w:pPr>
            <w:r>
              <w:rPr>
                <w:rFonts w:hint="eastAsia"/>
                <w:sz w:val="24"/>
              </w:rPr>
              <w:t xml:space="preserve">投标报价的特殊规定：</w:t>
            </w:r>
            <w:r>
              <w:rPr>
                <w:sz w:val="24"/>
              </w:rPr>
            </w:r>
            <w:r/>
          </w:p>
          <w:p>
            <w:pPr>
              <w:pStyle w:val="999"/>
              <w:jc w:val="left"/>
              <w:rPr>
                <w:sz w:val="24"/>
              </w:rPr>
            </w:pPr>
            <w:r>
              <w:rPr>
                <w:rFonts w:hint="eastAsia" w:ascii="宋体" w:hAnsi="宋体"/>
              </w:rPr>
              <w:t xml:space="preserve">■</w:t>
            </w:r>
            <w:r>
              <w:rPr>
                <w:sz w:val="24"/>
              </w:rPr>
              <w:t xml:space="preserve">无</w:t>
            </w:r>
            <w:r/>
          </w:p>
          <w:p>
            <w:pPr>
              <w:pStyle w:val="999"/>
              <w:jc w:val="left"/>
              <w:rPr>
                <w:rFonts w:hint="eastAsia"/>
                <w:sz w:val="24"/>
              </w:rPr>
            </w:pPr>
            <w:r>
              <w:rPr>
                <w:rFonts w:hint="eastAsia" w:ascii="宋体" w:hAnsi="宋体"/>
              </w:rPr>
              <w:t xml:space="preserve">□</w:t>
            </w:r>
            <w:r>
              <w:rPr>
                <w:sz w:val="24"/>
              </w:rPr>
              <w:t xml:space="preserve">有</w:t>
            </w:r>
            <w:r>
              <w:rPr>
                <w:rFonts w:hint="eastAsia"/>
                <w:sz w:val="24"/>
              </w:rPr>
            </w:r>
            <w:r/>
          </w:p>
        </w:tc>
      </w:tr>
      <w:tr>
        <w:trPr>
          <w:trHeight w:val="608"/>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99"/>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999"/>
              <w:jc w:val="left"/>
              <w:rPr>
                <w:rFonts w:hint="eastAsia"/>
                <w:sz w:val="24"/>
              </w:rPr>
            </w:pPr>
            <w:r>
              <w:rPr>
                <w:rFonts w:hint="eastAsia"/>
                <w:sz w:val="24"/>
              </w:rPr>
              <w:t xml:space="preserve">免收</w:t>
            </w:r>
            <w:r/>
          </w:p>
        </w:tc>
      </w:tr>
      <w:tr>
        <w:trPr>
          <w:trHeight w:val="574"/>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pStyle w:val="999"/>
              <w:jc w:val="center"/>
              <w:rPr>
                <w:sz w:val="24"/>
              </w:rPr>
            </w:pPr>
            <w:r>
              <w:rPr>
                <w:sz w:val="24"/>
              </w:rPr>
              <w:t xml:space="preserve">投标有效期</w:t>
            </w:r>
            <w:r/>
          </w:p>
        </w:tc>
        <w:tc>
          <w:tcPr>
            <w:tcW w:w="7540" w:type="dxa"/>
            <w:vAlign w:val="center"/>
            <w:textDirection w:val="lrTb"/>
            <w:noWrap w:val="false"/>
          </w:tcPr>
          <w:p>
            <w:pPr>
              <w:pStyle w:val="999"/>
              <w:jc w:val="left"/>
              <w:rPr>
                <w:rFonts w:hint="eastAsia"/>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rPr>
                <w:rFonts w:hint="eastAsia"/>
                <w:sz w:val="24"/>
              </w:rPr>
            </w:r>
            <w:r/>
          </w:p>
        </w:tc>
      </w:tr>
      <w:tr>
        <w:trPr>
          <w:trHeight w:val="1535"/>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pStyle w:val="999"/>
              <w:jc w:val="center"/>
              <w:rPr>
                <w:sz w:val="24"/>
              </w:rPr>
            </w:pPr>
            <w:r>
              <w:rPr>
                <w:sz w:val="24"/>
              </w:rPr>
              <w:t xml:space="preserve">分包</w:t>
            </w:r>
            <w:r/>
          </w:p>
        </w:tc>
        <w:tc>
          <w:tcPr>
            <w:tcW w:w="7540" w:type="dxa"/>
            <w:vAlign w:val="center"/>
            <w:textDirection w:val="lrTb"/>
            <w:noWrap w:val="false"/>
          </w:tcPr>
          <w:p>
            <w:pPr>
              <w:pStyle w:val="999"/>
              <w:jc w:val="left"/>
              <w:rPr>
                <w:sz w:val="24"/>
              </w:rPr>
            </w:pPr>
            <w:r>
              <w:rPr>
                <w:sz w:val="24"/>
              </w:rPr>
              <w:t xml:space="preserve">本项目的非主体、非关键性工作是否允许分包： </w:t>
            </w:r>
            <w:r/>
          </w:p>
          <w:p>
            <w:pPr>
              <w:pStyle w:val="999"/>
              <w:jc w:val="left"/>
              <w:rPr>
                <w:sz w:val="24"/>
              </w:rPr>
            </w:pPr>
            <w:r>
              <w:rPr>
                <w:rFonts w:hint="eastAsia" w:ascii="宋体" w:hAnsi="宋体"/>
              </w:rPr>
              <w:t xml:space="preserve">■</w:t>
            </w:r>
            <w:r>
              <w:rPr>
                <w:sz w:val="24"/>
              </w:rPr>
              <w:t xml:space="preserve">不允许</w:t>
            </w:r>
            <w:r/>
          </w:p>
          <w:p>
            <w:pPr>
              <w:pStyle w:val="999"/>
              <w:jc w:val="left"/>
              <w:rPr>
                <w:sz w:val="24"/>
              </w:rPr>
            </w:pPr>
            <w:r>
              <w:rPr>
                <w:rFonts w:hint="eastAsia" w:ascii="宋体" w:hAnsi="宋体"/>
              </w:rPr>
              <w:t xml:space="preserve">□</w:t>
            </w:r>
            <w:r>
              <w:rPr>
                <w:sz w:val="24"/>
              </w:rPr>
              <w:t xml:space="preserve">允许，具体要求：</w:t>
            </w:r>
            <w:r/>
          </w:p>
          <w:p>
            <w:pPr>
              <w:pStyle w:val="999"/>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999"/>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999"/>
              <w:jc w:val="left"/>
              <w:rPr>
                <w:rFonts w:hint="eastAsia"/>
                <w:sz w:val="24"/>
              </w:rPr>
            </w:pPr>
            <w:r>
              <w:rPr>
                <w:sz w:val="24"/>
              </w:rPr>
              <w:t xml:space="preserve">（3）其他要求：</w:t>
            </w:r>
            <w:r>
              <w:rPr>
                <w:rFonts w:hint="eastAsia"/>
                <w:sz w:val="24"/>
                <w:u w:val="single"/>
              </w:rPr>
              <w:t xml:space="preserve"> </w:t>
            </w:r>
            <w:r>
              <w:rPr>
                <w:sz w:val="24"/>
                <w:u w:val="single"/>
              </w:rPr>
              <w:t xml:space="preserve">/ </w:t>
            </w:r>
            <w:r>
              <w:rPr>
                <w:sz w:val="24"/>
              </w:rPr>
              <w:t xml:space="preserve">。</w:t>
            </w:r>
            <w:r>
              <w:rPr>
                <w:rFonts w:hint="eastAsia"/>
                <w:sz w:val="24"/>
              </w:rPr>
            </w:r>
            <w:r/>
          </w:p>
        </w:tc>
      </w:tr>
      <w:tr>
        <w:trPr>
          <w:trHeight w:val="1535"/>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pStyle w:val="999"/>
              <w:jc w:val="center"/>
              <w:rPr>
                <w:sz w:val="24"/>
              </w:rPr>
            </w:pPr>
            <w:r>
              <w:rPr>
                <w:sz w:val="24"/>
              </w:rPr>
              <w:t xml:space="preserve">询问</w:t>
            </w:r>
            <w:r/>
          </w:p>
        </w:tc>
        <w:tc>
          <w:tcPr>
            <w:tcW w:w="7540" w:type="dxa"/>
            <w:vAlign w:val="center"/>
            <w:textDirection w:val="lrTb"/>
            <w:noWrap w:val="false"/>
          </w:tcPr>
          <w:p>
            <w:pPr>
              <w:pStyle w:val="999"/>
              <w:jc w:val="left"/>
              <w:rPr>
                <w:sz w:val="24"/>
              </w:rPr>
            </w:pPr>
            <w:r>
              <w:rPr>
                <w:sz w:val="24"/>
              </w:rPr>
              <w:t xml:space="preserve">询问送达形式：</w:t>
            </w:r>
            <w:r>
              <w:rPr>
                <w:rFonts w:hint="eastAsia"/>
                <w:sz w:val="24"/>
                <w:u w:val="single"/>
              </w:rPr>
              <w:t xml:space="preserve">书面或电子邮件</w:t>
            </w:r>
            <w:r>
              <w:rPr>
                <w:sz w:val="24"/>
              </w:rPr>
              <w:t xml:space="preserve">。</w:t>
            </w:r>
            <w:r/>
          </w:p>
          <w:p>
            <w:pPr>
              <w:pStyle w:val="999"/>
              <w:jc w:val="left"/>
              <w:rPr>
                <w:rFonts w:hint="eastAsia"/>
                <w:sz w:val="24"/>
              </w:rPr>
            </w:pPr>
            <w:r>
              <w:rPr>
                <w:rFonts w:hint="eastAsia"/>
                <w:sz w:val="24"/>
                <w:u w:val="single"/>
              </w:rPr>
              <w:t xml:space="preserve">投标人对招标文件如有疑问，请将疑问于202</w:t>
            </w:r>
            <w:r>
              <w:rPr>
                <w:rFonts w:hint="eastAsia"/>
                <w:sz w:val="24"/>
                <w:u w:val="single"/>
              </w:rPr>
              <w:t xml:space="preserve">5</w:t>
            </w:r>
            <w:r>
              <w:rPr>
                <w:rFonts w:hint="eastAsia"/>
                <w:sz w:val="24"/>
                <w:u w:val="single"/>
              </w:rPr>
              <w:t xml:space="preserve">年</w:t>
            </w:r>
            <w:r>
              <w:rPr>
                <w:rFonts w:hint="eastAsia"/>
                <w:sz w:val="24"/>
                <w:u w:val="single"/>
              </w:rPr>
              <w:t xml:space="preserve">9</w:t>
            </w:r>
            <w:r>
              <w:rPr>
                <w:rFonts w:hint="eastAsia"/>
                <w:sz w:val="24"/>
                <w:u w:val="single"/>
              </w:rPr>
              <w:t xml:space="preserve">月</w:t>
            </w:r>
            <w:r>
              <w:rPr>
                <w:rFonts w:hint="eastAsia"/>
                <w:sz w:val="24"/>
                <w:u w:val="single"/>
              </w:rPr>
              <w:t xml:space="preserve">23</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点00分（北京时间）前以书面形式提交或发电子邮件至常州明镜工程咨询有限公司。</w:t>
            </w:r>
            <w:r>
              <w:rPr>
                <w:sz w:val="24"/>
                <w:u w:val="single"/>
              </w:rPr>
              <w:t xml:space="preserve">邮箱：</w:t>
            </w:r>
            <w:r>
              <w:rPr>
                <w:rFonts w:hint="eastAsia"/>
                <w:sz w:val="24"/>
                <w:u w:val="single"/>
              </w:rPr>
              <w:t xml:space="preserve">394676860</w:t>
            </w:r>
            <w:r>
              <w:rPr>
                <w:rFonts w:hint="eastAsia"/>
                <w:sz w:val="24"/>
                <w:u w:val="single"/>
              </w:rPr>
              <w:t xml:space="preserve">@</w:t>
            </w:r>
            <w:r>
              <w:rPr>
                <w:sz w:val="24"/>
                <w:u w:val="single"/>
              </w:rPr>
              <w:t xml:space="preserve">qq.com</w:t>
            </w:r>
            <w:r>
              <w:rPr>
                <w:rFonts w:hint="eastAsia"/>
                <w:sz w:val="24"/>
                <w:u w:val="single"/>
              </w:rPr>
              <w:t xml:space="preserve">。</w:t>
            </w:r>
            <w:r>
              <w:rPr>
                <w:rFonts w:hint="eastAsia"/>
                <w:sz w:val="24"/>
              </w:rPr>
            </w:r>
            <w:r/>
          </w:p>
        </w:tc>
      </w:tr>
      <w:tr>
        <w:trPr>
          <w:trHeight w:val="1535"/>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pStyle w:val="999"/>
              <w:jc w:val="center"/>
              <w:rPr>
                <w:sz w:val="24"/>
              </w:rPr>
            </w:pPr>
            <w:r>
              <w:rPr>
                <w:sz w:val="24"/>
              </w:rPr>
              <w:t xml:space="preserve">联系方式</w:t>
            </w:r>
            <w:r/>
          </w:p>
        </w:tc>
        <w:tc>
          <w:tcPr>
            <w:tcW w:w="7540" w:type="dxa"/>
            <w:vAlign w:val="center"/>
            <w:textDirection w:val="lrTb"/>
            <w:noWrap w:val="false"/>
          </w:tcPr>
          <w:p>
            <w:pPr>
              <w:pStyle w:val="999"/>
              <w:jc w:val="left"/>
              <w:rPr>
                <w:sz w:val="24"/>
              </w:rPr>
            </w:pPr>
            <w:r>
              <w:rPr>
                <w:sz w:val="24"/>
              </w:rPr>
              <w:t xml:space="preserve">接收询问和质疑的联系方式</w:t>
            </w:r>
            <w:r/>
          </w:p>
          <w:p>
            <w:pPr>
              <w:pStyle w:val="999"/>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pStyle w:val="999"/>
              <w:jc w:val="left"/>
              <w:rPr>
                <w:sz w:val="24"/>
              </w:rPr>
            </w:pPr>
            <w:r>
              <w:rPr>
                <w:sz w:val="24"/>
              </w:rPr>
              <w:t xml:space="preserve">联系电话：</w:t>
            </w:r>
            <w:r>
              <w:rPr>
                <w:sz w:val="24"/>
                <w:u w:val="single"/>
              </w:rPr>
              <w:t xml:space="preserve">13815071155</w:t>
            </w:r>
            <w:r>
              <w:rPr>
                <w:sz w:val="24"/>
              </w:rPr>
              <w:t xml:space="preserve">；</w:t>
            </w:r>
            <w:r/>
          </w:p>
          <w:p>
            <w:pPr>
              <w:pStyle w:val="999"/>
              <w:jc w:val="left"/>
              <w:rPr>
                <w:rFonts w:hint="eastAsia"/>
                <w:sz w:val="24"/>
              </w:rPr>
            </w:pPr>
            <w:r>
              <w:rPr>
                <w:sz w:val="24"/>
              </w:rPr>
              <w:t xml:space="preserve">通讯地址：</w:t>
            </w:r>
            <w:r>
              <w:rPr>
                <w:sz w:val="24"/>
                <w:u w:val="single"/>
              </w:rPr>
              <w:t xml:space="preserve">常州科教城青峰创元大厦8楼</w:t>
            </w:r>
            <w:r>
              <w:rPr>
                <w:sz w:val="24"/>
              </w:rPr>
              <w:t xml:space="preserve">。</w:t>
            </w:r>
            <w:r>
              <w:rPr>
                <w:rFonts w:hint="eastAsia"/>
                <w:sz w:val="24"/>
              </w:rPr>
            </w:r>
            <w:r/>
          </w:p>
        </w:tc>
      </w:tr>
      <w:tr>
        <w:trPr>
          <w:trHeight w:val="1535"/>
        </w:trPr>
        <w:tc>
          <w:tcPr>
            <w:tcW w:w="988" w:type="dxa"/>
            <w:vAlign w:val="center"/>
            <w:textDirection w:val="lrTb"/>
            <w:noWrap w:val="false"/>
          </w:tcPr>
          <w:p>
            <w:pPr>
              <w:pStyle w:val="1039"/>
              <w:jc w:val="center"/>
              <w:rPr>
                <w:rFonts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pStyle w:val="999"/>
              <w:jc w:val="center"/>
              <w:rPr>
                <w:sz w:val="24"/>
              </w:rPr>
            </w:pPr>
            <w:r>
              <w:rPr>
                <w:sz w:val="24"/>
              </w:rPr>
              <w:t xml:space="preserve">代理费</w:t>
            </w:r>
            <w:r/>
          </w:p>
        </w:tc>
        <w:tc>
          <w:tcPr>
            <w:tcW w:w="7540" w:type="dxa"/>
            <w:vAlign w:val="center"/>
            <w:textDirection w:val="lrTb"/>
            <w:noWrap w:val="false"/>
          </w:tcPr>
          <w:p>
            <w:pPr>
              <w:pStyle w:val="999"/>
              <w:jc w:val="left"/>
              <w:rPr>
                <w:sz w:val="24"/>
              </w:rPr>
            </w:pPr>
            <w:r>
              <w:rPr>
                <w:sz w:val="24"/>
              </w:rPr>
              <w:t xml:space="preserve">收费对象：</w:t>
            </w:r>
            <w:r/>
          </w:p>
          <w:p>
            <w:pPr>
              <w:pStyle w:val="999"/>
              <w:jc w:val="left"/>
              <w:rPr>
                <w:sz w:val="24"/>
              </w:rPr>
            </w:pPr>
            <w:r>
              <w:rPr>
                <w:rFonts w:hint="eastAsia" w:ascii="宋体" w:hAnsi="宋体"/>
              </w:rPr>
              <w:t xml:space="preserve">□</w:t>
            </w:r>
            <w:r>
              <w:rPr>
                <w:sz w:val="24"/>
              </w:rPr>
              <w:t xml:space="preserve">采购人</w:t>
            </w:r>
            <w:r/>
          </w:p>
          <w:p>
            <w:pPr>
              <w:pStyle w:val="999"/>
              <w:jc w:val="left"/>
              <w:rPr>
                <w:sz w:val="24"/>
              </w:rPr>
            </w:pPr>
            <w:r>
              <w:rPr>
                <w:rFonts w:hint="eastAsia" w:ascii="宋体" w:hAnsi="宋体"/>
              </w:rPr>
              <w:t xml:space="preserve">■</w:t>
            </w:r>
            <w:r>
              <w:rPr>
                <w:sz w:val="24"/>
              </w:rPr>
              <w:t xml:space="preserve">中标单位</w:t>
            </w:r>
            <w:r/>
          </w:p>
          <w:p>
            <w:pPr>
              <w:pStyle w:val="999"/>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100万元以下1.05%，以上略。</w:t>
            </w:r>
            <w:r>
              <w:rPr>
                <w:rFonts w:hint="eastAsia"/>
                <w:sz w:val="24"/>
                <w:u w:val="single"/>
              </w:rPr>
              <w:t xml:space="preserve">如按上述方法计算的金额低于人民币</w:t>
            </w:r>
            <w:r>
              <w:rPr>
                <w:sz w:val="24"/>
                <w:u w:val="single"/>
              </w:rPr>
              <w:t xml:space="preserve">1500</w:t>
            </w:r>
            <w:r>
              <w:rPr>
                <w:rFonts w:hint="eastAsia"/>
                <w:sz w:val="24"/>
                <w:u w:val="single"/>
              </w:rPr>
              <w:t xml:space="preserve">元整，则服务费按人民币</w:t>
            </w:r>
            <w:r>
              <w:rPr>
                <w:sz w:val="24"/>
                <w:u w:val="single"/>
              </w:rPr>
              <w:t xml:space="preserve">1500</w:t>
            </w:r>
            <w:r>
              <w:rPr>
                <w:rFonts w:hint="eastAsia"/>
                <w:sz w:val="24"/>
                <w:u w:val="single"/>
              </w:rPr>
              <w:t xml:space="preserve">元整计取。</w:t>
            </w:r>
            <w:r>
              <w:rPr>
                <w:sz w:val="24"/>
              </w:rPr>
            </w:r>
            <w:r/>
          </w:p>
          <w:p>
            <w:pPr>
              <w:pStyle w:val="999"/>
              <w:jc w:val="left"/>
              <w:rPr>
                <w:sz w:val="24"/>
              </w:rPr>
            </w:pPr>
            <w:r>
              <w:rPr>
                <w:sz w:val="24"/>
              </w:rPr>
              <w:t xml:space="preserve">缴纳时间：</w:t>
            </w:r>
            <w:r>
              <w:rPr>
                <w:rFonts w:hint="eastAsia"/>
                <w:sz w:val="24"/>
                <w:u w:val="single"/>
              </w:rPr>
              <w:t xml:space="preserve">领取中标通知书之前</w:t>
            </w:r>
            <w:r>
              <w:rPr>
                <w:sz w:val="24"/>
              </w:rPr>
              <w:t xml:space="preserve">。</w:t>
            </w:r>
            <w:r>
              <w:rPr>
                <w:sz w:val="24"/>
              </w:rPr>
            </w:r>
            <w:r/>
          </w:p>
          <w:p>
            <w:pPr>
              <w:pStyle w:val="999"/>
              <w:jc w:val="left"/>
              <w:rPr>
                <w:rFonts w:hint="eastAsia"/>
                <w:sz w:val="24"/>
              </w:rPr>
            </w:pPr>
            <w:r>
              <w:rPr>
                <w:rFonts w:hint="eastAsia"/>
                <w:b/>
                <w:bCs/>
                <w:sz w:val="24"/>
              </w:rPr>
              <w:t xml:space="preserve">注：中标供应商须在中标后向代理公司提供三份纸质标书并加盖公章。</w:t>
            </w:r>
            <w:r>
              <w:rPr>
                <w:rFonts w:hint="eastAsia"/>
                <w:sz w:val="24"/>
              </w:rPr>
            </w:r>
            <w:r/>
          </w:p>
        </w:tc>
      </w:tr>
    </w:tbl>
    <w:p>
      <w:pPr>
        <w:pStyle w:val="999"/>
        <w:rPr>
          <w:rFonts w:hint="eastAsia"/>
        </w:r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Pr>
          <w:rFonts w:hint="eastAsia"/>
        </w:rPr>
        <w:br w:type="page" w:clear="all"/>
      </w:r>
      <w:r/>
    </w:p>
    <w:p>
      <w:pPr>
        <w:pStyle w:val="999"/>
        <w:jc w:val="center"/>
        <w:spacing w:before="240" w:after="240"/>
        <w:rPr>
          <w:b/>
          <w:sz w:val="28"/>
          <w:szCs w:val="28"/>
        </w:rPr>
      </w:pPr>
      <w:r/>
      <w:bookmarkStart w:id="86" w:name="_Toc353825542"/>
      <w:r/>
      <w:bookmarkStart w:id="87" w:name="_Toc226337213"/>
      <w:r/>
      <w:bookmarkStart w:id="88" w:name="_Toc353873932"/>
      <w:r/>
      <w:bookmarkStart w:id="89" w:name="_Toc305158785"/>
      <w:r/>
      <w:bookmarkStart w:id="90" w:name="_Toc305158859"/>
      <w:r/>
      <w:bookmarkStart w:id="91" w:name="_Toc127151517"/>
      <w:r/>
      <w:bookmarkStart w:id="92" w:name="_Toc195842882"/>
      <w:r/>
      <w:bookmarkStart w:id="93" w:name="_Toc264969207"/>
      <w:r/>
      <w:bookmarkStart w:id="94" w:name="_Toc150480755"/>
      <w:r/>
      <w:bookmarkStart w:id="95" w:name="_Toc142311019"/>
      <w:r/>
      <w:bookmarkStart w:id="96" w:name="_Toc226965790"/>
      <w:r/>
      <w:bookmarkStart w:id="97" w:name="_Toc265228355"/>
      <w:r/>
      <w:bookmarkStart w:id="98" w:name="_Toc150774722"/>
      <w:r/>
      <w:bookmarkStart w:id="99" w:name="_Toc353873662"/>
      <w:r>
        <w:rPr>
          <w:b/>
          <w:sz w:val="28"/>
          <w:szCs w:val="28"/>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sz w:val="28"/>
          <w:szCs w:val="28"/>
        </w:rPr>
      </w:r>
      <w:r/>
    </w:p>
    <w:p>
      <w:pPr>
        <w:pStyle w:val="1001"/>
        <w:jc w:val="left"/>
        <w:spacing w:before="0" w:line="360" w:lineRule="auto"/>
        <w:tabs>
          <w:tab w:val="center" w:pos="4592" w:leader="none"/>
          <w:tab w:val="left" w:pos="7860" w:leader="none"/>
        </w:tabs>
        <w:rPr>
          <w:rFonts w:ascii="Times New Roman" w:hAnsi="Times New Roman" w:eastAsia="宋体"/>
          <w:sz w:val="28"/>
        </w:rPr>
      </w:pPr>
      <w:r/>
      <w:bookmarkStart w:id="100" w:name="_Toc520356143"/>
      <w:r/>
      <w:bookmarkStart w:id="101" w:name="_Toc127151518"/>
      <w:r>
        <w:rPr>
          <w:rFonts w:ascii="Times New Roman" w:hAnsi="Times New Roman" w:eastAsia="宋体"/>
          <w:sz w:val="28"/>
        </w:rPr>
        <w:tab/>
      </w:r>
      <w:bookmarkStart w:id="102" w:name="_Toc226965791"/>
      <w:r/>
      <w:bookmarkStart w:id="103" w:name="_Toc151193832"/>
      <w:r/>
      <w:bookmarkStart w:id="104" w:name="_Toc226309762"/>
      <w:r/>
      <w:bookmarkStart w:id="105" w:name="_Toc305158860"/>
      <w:r/>
      <w:bookmarkStart w:id="106" w:name="_Toc226337214"/>
      <w:r/>
      <w:bookmarkStart w:id="107" w:name="_Toc195842883"/>
      <w:r/>
      <w:bookmarkStart w:id="108" w:name="_Toc151193760"/>
      <w:r/>
      <w:bookmarkStart w:id="109" w:name="_Toc265228356"/>
      <w:r/>
      <w:bookmarkStart w:id="110" w:name="_Toc151190145"/>
      <w:r/>
      <w:bookmarkStart w:id="111" w:name="_Toc305158786"/>
      <w:r/>
      <w:bookmarkStart w:id="112" w:name="_Toc226965708"/>
      <w:r/>
      <w:bookmarkStart w:id="113" w:name="_Toc151193688"/>
      <w:r/>
      <w:bookmarkStart w:id="114" w:name="_Toc150480756"/>
      <w:r/>
      <w:bookmarkStart w:id="115" w:name="_Toc151193616"/>
      <w:r/>
      <w:bookmarkStart w:id="116" w:name="_Toc150774723"/>
      <w:r/>
      <w:bookmarkStart w:id="117" w:name="_Toc150774618"/>
      <w:r/>
      <w:bookmarkStart w:id="118" w:name="_Toc142311020"/>
      <w:r/>
      <w:bookmarkStart w:id="119" w:name="_Toc264969208"/>
      <w:r/>
      <w:bookmarkStart w:id="120" w:name="_Toc151193906"/>
      <w:r/>
      <w:bookmarkStart w:id="121" w:name="_Toc150509269"/>
      <w:r/>
      <w:bookmarkStart w:id="122" w:name="_Toc185267083"/>
      <w:r>
        <w:rPr>
          <w:rFonts w:ascii="Times New Roman" w:hAnsi="Times New Roman" w:eastAsia="宋体"/>
          <w:sz w:val="28"/>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ascii="Times New Roman" w:hAnsi="Times New Roman" w:eastAsia="宋体"/>
          <w:sz w:val="28"/>
        </w:rPr>
        <w:tab/>
      </w:r>
      <w:r/>
    </w:p>
    <w:p>
      <w:pPr>
        <w:pStyle w:val="999"/>
        <w:numPr>
          <w:ilvl w:val="0"/>
          <w:numId w:val="12"/>
        </w:numPr>
        <w:ind w:left="357" w:hanging="357"/>
        <w:spacing w:line="360" w:lineRule="auto"/>
        <w:tabs>
          <w:tab w:val="left" w:pos="360" w:leader="none"/>
          <w:tab w:val="clear" w:pos="900" w:leader="none"/>
        </w:tabs>
        <w:rPr>
          <w:sz w:val="24"/>
        </w:rPr>
        <w:outlineLvl w:val="1"/>
      </w:pPr>
      <w:r/>
      <w:bookmarkStart w:id="123" w:name="_Toc265228357"/>
      <w:r/>
      <w:bookmarkStart w:id="124" w:name="_Toc305158861"/>
      <w:r/>
      <w:bookmarkStart w:id="125" w:name="_Toc305158787"/>
      <w:r/>
      <w:bookmarkStart w:id="126" w:name="_Toc264969209"/>
      <w:r/>
      <w:bookmarkStart w:id="127" w:name="_Toc185267084"/>
      <w:r>
        <w:rPr>
          <w:sz w:val="24"/>
        </w:rPr>
        <w:t xml:space="preserve">采购人、采购代理机构、投标人</w:t>
      </w:r>
      <w:bookmarkEnd w:id="123"/>
      <w:r/>
      <w:bookmarkEnd w:id="124"/>
      <w:r/>
      <w:bookmarkEnd w:id="125"/>
      <w:r/>
      <w:bookmarkEnd w:id="126"/>
      <w:r>
        <w:rPr>
          <w:rFonts w:hint="eastAsia"/>
          <w:sz w:val="24"/>
        </w:rPr>
        <w:t xml:space="preserve">、联合体</w:t>
      </w:r>
      <w:bookmarkEnd w:id="127"/>
      <w:r>
        <w:rPr>
          <w:sz w:val="24"/>
        </w:rPr>
      </w:r>
      <w:r/>
    </w:p>
    <w:p>
      <w:pPr>
        <w:pStyle w:val="999"/>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pStyle w:val="999"/>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pStyle w:val="999"/>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99"/>
        <w:numPr>
          <w:ilvl w:val="0"/>
          <w:numId w:val="12"/>
        </w:numPr>
        <w:ind w:left="357" w:hanging="357"/>
        <w:spacing w:line="360" w:lineRule="auto"/>
        <w:tabs>
          <w:tab w:val="left" w:pos="360" w:leader="none"/>
          <w:tab w:val="clear" w:pos="900" w:leader="none"/>
        </w:tabs>
        <w:rPr>
          <w:sz w:val="24"/>
        </w:rPr>
        <w:outlineLvl w:val="1"/>
      </w:pPr>
      <w:r/>
      <w:bookmarkStart w:id="128" w:name="_Toc305158862"/>
      <w:r/>
      <w:bookmarkStart w:id="129" w:name="_Toc149720813"/>
      <w:r/>
      <w:bookmarkStart w:id="130" w:name="_Toc164229361"/>
      <w:r/>
      <w:bookmarkStart w:id="131" w:name="_Toc151193762"/>
      <w:r/>
      <w:bookmarkStart w:id="132" w:name="_Toc164608634"/>
      <w:r/>
      <w:bookmarkStart w:id="133" w:name="_Toc150774620"/>
      <w:r/>
      <w:bookmarkStart w:id="134" w:name="_Toc226309764"/>
      <w:r/>
      <w:bookmarkStart w:id="135" w:name="_Toc226965710"/>
      <w:r/>
      <w:bookmarkStart w:id="136" w:name="_Toc127151721"/>
      <w:r/>
      <w:bookmarkStart w:id="137" w:name="_Toc151193908"/>
      <w:r/>
      <w:bookmarkStart w:id="138" w:name="_Toc150480758"/>
      <w:r/>
      <w:bookmarkStart w:id="139" w:name="_Toc151193834"/>
      <w:r/>
      <w:bookmarkStart w:id="140" w:name="_Toc226337216"/>
      <w:r/>
      <w:bookmarkStart w:id="141" w:name="_Toc164229215"/>
      <w:r/>
      <w:bookmarkStart w:id="142" w:name="_Toc265228358"/>
      <w:r/>
      <w:bookmarkStart w:id="143" w:name="_Toc150509271"/>
      <w:r/>
      <w:bookmarkStart w:id="144" w:name="_Toc127151520"/>
      <w:r/>
      <w:bookmarkStart w:id="145" w:name="_Toc150774725"/>
      <w:r/>
      <w:bookmarkStart w:id="146" w:name="_Toc305158788"/>
      <w:r/>
      <w:bookmarkStart w:id="147" w:name="_Toc264969210"/>
      <w:r/>
      <w:bookmarkStart w:id="148" w:name="_Toc151190147"/>
      <w:r/>
      <w:bookmarkStart w:id="149" w:name="_Toc151193690"/>
      <w:r/>
      <w:bookmarkStart w:id="150" w:name="_Toc127161434"/>
      <w:r/>
      <w:bookmarkStart w:id="151" w:name="_Toc142311022"/>
      <w:r/>
      <w:bookmarkStart w:id="152" w:name="_Toc164351614"/>
      <w:r/>
      <w:bookmarkStart w:id="153" w:name="_Toc151193618"/>
      <w:r/>
      <w:bookmarkStart w:id="154" w:name="_Toc226965793"/>
      <w:r/>
      <w:bookmarkStart w:id="155" w:name="_Toc164608789"/>
      <w:r/>
      <w:bookmarkStart w:id="156" w:name="_Toc195842885"/>
      <w:r/>
      <w:bookmarkStart w:id="157" w:name="_Toc185267085"/>
      <w:r>
        <w:rPr>
          <w:sz w:val="24"/>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sz w:val="24"/>
        </w:rPr>
        <w:t xml:space="preserve">、项目属性、科研仪器设备采购、核心产品</w:t>
      </w:r>
      <w:bookmarkEnd w:id="157"/>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w:t>
      </w:r>
      <w:r>
        <w:rPr>
          <w:sz w:val="24"/>
        </w:rPr>
        <w:t xml:space="preserve">法与财政性资金分割的非财政性资金。</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pStyle w:val="999"/>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pStyle w:val="999"/>
        <w:numPr>
          <w:ilvl w:val="0"/>
          <w:numId w:val="12"/>
        </w:numPr>
        <w:ind w:left="357" w:hanging="357"/>
        <w:spacing w:line="360" w:lineRule="auto"/>
        <w:tabs>
          <w:tab w:val="left" w:pos="360" w:leader="none"/>
          <w:tab w:val="left" w:pos="900" w:leader="none"/>
        </w:tabs>
        <w:rPr>
          <w:sz w:val="24"/>
        </w:rPr>
        <w:outlineLvl w:val="1"/>
      </w:pPr>
      <w:r/>
      <w:bookmarkStart w:id="158" w:name="_Toc185267086"/>
      <w:r>
        <w:rPr>
          <w:sz w:val="24"/>
        </w:rPr>
        <w:t xml:space="preserve">现场考察、开标前答疑会</w:t>
      </w:r>
      <w:bookmarkEnd w:id="158"/>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9" w:name="_Toc151193764"/>
      <w:r/>
      <w:bookmarkStart w:id="160" w:name="_Toc151193692"/>
      <w:r/>
      <w:bookmarkStart w:id="161" w:name="_Toc265228360"/>
      <w:r/>
      <w:bookmarkStart w:id="162" w:name="_Toc127151522"/>
      <w:r/>
      <w:bookmarkStart w:id="163" w:name="_Toc305158790"/>
      <w:r/>
      <w:bookmarkStart w:id="164" w:name="_Toc142311024"/>
      <w:r/>
      <w:bookmarkStart w:id="165" w:name="_Toc226337218"/>
      <w:r/>
      <w:bookmarkStart w:id="166" w:name="_Toc150509273"/>
      <w:r/>
      <w:bookmarkStart w:id="167" w:name="_Toc226309766"/>
      <w:r/>
      <w:bookmarkStart w:id="168" w:name="_Toc151193910"/>
      <w:r/>
      <w:bookmarkStart w:id="169" w:name="_Toc151193620"/>
      <w:r/>
      <w:bookmarkStart w:id="170" w:name="_Toc226965712"/>
      <w:r/>
      <w:bookmarkStart w:id="171" w:name="_Toc305158864"/>
      <w:r/>
      <w:bookmarkStart w:id="172" w:name="_Toc150774727"/>
      <w:r/>
      <w:bookmarkStart w:id="173" w:name="_Toc264969212"/>
      <w:r/>
      <w:bookmarkStart w:id="174" w:name="_Toc195842887"/>
      <w:r/>
      <w:bookmarkStart w:id="175" w:name="_Toc150480760"/>
      <w:r/>
      <w:bookmarkStart w:id="176" w:name="_Toc520356146"/>
      <w:r/>
      <w:bookmarkStart w:id="177" w:name="_Toc226965795"/>
      <w:r/>
      <w:bookmarkStart w:id="178" w:name="_Toc151193836"/>
      <w:r/>
      <w:bookmarkStart w:id="179" w:name="_Toc150774622"/>
      <w:r/>
      <w:bookmarkStart w:id="180" w:name="_Toc151190149"/>
      <w:r>
        <w:rPr>
          <w:sz w:val="28"/>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99"/>
        <w:numPr>
          <w:ilvl w:val="0"/>
          <w:numId w:val="12"/>
        </w:numPr>
        <w:ind w:left="357" w:hanging="357"/>
        <w:spacing w:line="360" w:lineRule="auto"/>
        <w:tabs>
          <w:tab w:val="left" w:pos="360" w:leader="none"/>
          <w:tab w:val="left" w:pos="900" w:leader="none"/>
        </w:tabs>
        <w:rPr>
          <w:sz w:val="24"/>
        </w:rPr>
        <w:outlineLvl w:val="1"/>
      </w:pPr>
      <w:r/>
      <w:bookmarkStart w:id="181" w:name="_Toc185267087"/>
      <w:r>
        <w:rPr>
          <w:sz w:val="24"/>
        </w:rPr>
        <w:t xml:space="preserve">样品</w:t>
      </w:r>
      <w:bookmarkEnd w:id="181"/>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pStyle w:val="999"/>
        <w:numPr>
          <w:ilvl w:val="0"/>
          <w:numId w:val="12"/>
        </w:numPr>
        <w:ind w:left="357" w:hanging="357"/>
        <w:spacing w:line="360" w:lineRule="auto"/>
        <w:tabs>
          <w:tab w:val="left" w:pos="360" w:leader="none"/>
          <w:tab w:val="clear" w:pos="900" w:leader="none"/>
        </w:tabs>
        <w:rPr>
          <w:sz w:val="24"/>
        </w:rPr>
        <w:outlineLvl w:val="1"/>
      </w:pPr>
      <w:r/>
      <w:bookmarkStart w:id="182" w:name="_Toc185267088"/>
      <w:r>
        <w:rPr>
          <w:sz w:val="24"/>
        </w:rPr>
        <w:t xml:space="preserve">政府采购政策（包括但不限于下列具体政策要求）</w:t>
      </w:r>
      <w:bookmarkEnd w:id="182"/>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999"/>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999"/>
        <w:numPr>
          <w:ilvl w:val="2"/>
          <w:numId w:val="12"/>
        </w:numPr>
        <w:spacing w:line="360" w:lineRule="auto"/>
        <w:tabs>
          <w:tab w:val="left" w:pos="1980" w:leader="none"/>
        </w:tabs>
        <w:rPr>
          <w:sz w:val="24"/>
        </w:rPr>
      </w:pPr>
      <w:r>
        <w:rPr>
          <w:sz w:val="24"/>
        </w:rPr>
        <w:t xml:space="preserve">中小企业定义：</w:t>
      </w:r>
      <w:r/>
    </w:p>
    <w:p>
      <w:pPr>
        <w:pStyle w:val="11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w:t>
      </w:r>
      <w:r>
        <w:rPr>
          <w:sz w:val="24"/>
        </w:rPr>
        <w:t xml:space="preserve">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999"/>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999"/>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999"/>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w:t>
      </w:r>
      <w:r>
        <w:rPr>
          <w:sz w:val="24"/>
        </w:rPr>
        <w:t xml:space="preserve">，联合体各方均为中小企业的，联合体视同中小企业。其中，联合体各方均为小微企业的，联合体视同小微企业。</w:t>
      </w:r>
      <w:r/>
    </w:p>
    <w:p>
      <w:pPr>
        <w:pStyle w:val="999"/>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9"/>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1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6"/>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w:t>
      </w:r>
      <w:r>
        <w:rPr>
          <w:sz w:val="24"/>
        </w:rPr>
        <w:t xml:space="preserve">0 人（含10 人）；</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999"/>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w:t>
      </w:r>
      <w:r>
        <w:rPr>
          <w:sz w:val="24"/>
        </w:rPr>
        <w:t xml:space="preserve">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9"/>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pStyle w:val="999"/>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pStyle w:val="999"/>
        <w:numPr>
          <w:ilvl w:val="2"/>
          <w:numId w:val="12"/>
        </w:numPr>
        <w:spacing w:line="360" w:lineRule="auto"/>
        <w:tabs>
          <w:tab w:val="left" w:pos="1980" w:leader="none"/>
        </w:tabs>
        <w:rPr>
          <w:sz w:val="24"/>
        </w:rPr>
      </w:pPr>
      <w:r>
        <w:rPr>
          <w:sz w:val="24"/>
        </w:rPr>
        <w:t xml:space="preserve">小微企业价格评审优惠的政策调整：见第四章《评标方法和评标标准》。</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999"/>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w:t>
      </w:r>
      <w:r>
        <w:rPr>
          <w:sz w:val="24"/>
        </w:rPr>
        <w:t xml:space="preserve">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9"/>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w:t>
      </w:r>
      <w:r>
        <w:rPr>
          <w:sz w:val="24"/>
        </w:rPr>
        <w:t xml:space="preserve">政府采购执行机制的通知》（财库〔2019〕9号）。 </w:t>
      </w:r>
      <w:r/>
    </w:p>
    <w:p>
      <w:pPr>
        <w:pStyle w:val="999"/>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pStyle w:val="999"/>
        <w:numPr>
          <w:ilvl w:val="2"/>
          <w:numId w:val="12"/>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99"/>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w:t>
      </w:r>
      <w:r>
        <w:rPr>
          <w:rFonts w:hint="eastAsia"/>
          <w:sz w:val="24"/>
        </w:rPr>
        <w:t xml:space="preserve">品及相关快递服务的具体包装要求的，在政府采购合同中载明对政府采购供应商提供产品及相关快递服务的具体包装要求和履约验收相关条款的，中标</w:t>
      </w:r>
      <w:r>
        <w:rPr>
          <w:rFonts w:hint="eastAsia"/>
          <w:sz w:val="24"/>
        </w:rPr>
        <w:t xml:space="preserve">成交单位</w:t>
      </w:r>
      <w:r>
        <w:rPr>
          <w:rFonts w:hint="eastAsia"/>
          <w:sz w:val="24"/>
        </w:rPr>
        <w:t xml:space="preserve">必须严格执行，必要时应按照要求在履约验收环节出具检测报告。</w:t>
      </w:r>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999"/>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999"/>
        <w:numPr>
          <w:ilvl w:val="2"/>
          <w:numId w:val="12"/>
        </w:numPr>
        <w:spacing w:line="360" w:lineRule="auto"/>
        <w:tabs>
          <w:tab w:val="left" w:pos="1980" w:leader="none"/>
        </w:tabs>
        <w:rPr>
          <w:sz w:val="24"/>
        </w:rPr>
      </w:pPr>
      <w:r>
        <w:rPr>
          <w:sz w:val="24"/>
        </w:rPr>
        <w:t xml:space="preserve">依据《财政部 国家发展改革委 信息产业部关于印发无线局域网产品政府采</w:t>
      </w:r>
      <w:r>
        <w:rPr>
          <w:sz w:val="24"/>
        </w:rPr>
        <w:t xml:space="preserve">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99"/>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w:t>
      </w:r>
      <w:r>
        <w:rPr>
          <w:sz w:val="24"/>
        </w:rPr>
        <w:t xml:space="preserve">〔2010〕536 号）。</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999"/>
        <w:numPr>
          <w:ilvl w:val="2"/>
          <w:numId w:val="12"/>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999"/>
        <w:numPr>
          <w:ilvl w:val="1"/>
          <w:numId w:val="12"/>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999"/>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183" w:name="_Toc185267089"/>
      <w:r>
        <w:rPr>
          <w:sz w:val="24"/>
        </w:rPr>
        <w:t xml:space="preserve">投标费用</w:t>
      </w:r>
      <w:bookmarkEnd w:id="183"/>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pStyle w:val="999"/>
        <w:ind w:left="1080"/>
        <w:spacing w:line="360" w:lineRule="auto"/>
        <w:tabs>
          <w:tab w:val="left" w:pos="1080" w:leader="none"/>
        </w:tabs>
        <w:rPr>
          <w:sz w:val="28"/>
        </w:rPr>
      </w:pPr>
      <w:r/>
      <w:bookmarkStart w:id="184" w:name="_1.8_计量单位"/>
      <w:r/>
      <w:bookmarkEnd w:id="184"/>
      <w:r>
        <w:rPr>
          <w:sz w:val="28"/>
        </w:rPr>
      </w:r>
      <w:r/>
    </w:p>
    <w:p>
      <w:pPr>
        <w:pStyle w:val="1001"/>
        <w:spacing w:before="0" w:line="360" w:lineRule="auto"/>
        <w:rPr>
          <w:rFonts w:ascii="Times New Roman" w:hAnsi="Times New Roman" w:eastAsia="宋体"/>
          <w:sz w:val="28"/>
        </w:rPr>
      </w:pPr>
      <w:r/>
      <w:bookmarkStart w:id="185" w:name="_Toc185267090"/>
      <w:r>
        <w:rPr>
          <w:rFonts w:ascii="Times New Roman" w:hAnsi="Times New Roman" w:eastAsia="宋体"/>
          <w:sz w:val="28"/>
        </w:rPr>
        <w:t xml:space="preserve">二   招标文件</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5"/>
      <w:r>
        <w:rPr>
          <w:rFonts w:ascii="Times New Roman" w:hAnsi="Times New Roman" w:eastAsia="宋体"/>
          <w:sz w:val="28"/>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186" w:name="_Toc164608792"/>
      <w:r/>
      <w:bookmarkStart w:id="187" w:name="_Toc127151724"/>
      <w:r/>
      <w:bookmarkStart w:id="188" w:name="_Toc150509274"/>
      <w:r/>
      <w:bookmarkStart w:id="189" w:name="_Toc151193693"/>
      <w:r/>
      <w:bookmarkStart w:id="190" w:name="_Toc305158791"/>
      <w:r/>
      <w:bookmarkStart w:id="191" w:name="_Toc164608637"/>
      <w:r/>
      <w:bookmarkStart w:id="192" w:name="_Toc151193621"/>
      <w:r/>
      <w:bookmarkStart w:id="193" w:name="_Toc151193911"/>
      <w:r/>
      <w:bookmarkStart w:id="194" w:name="_Toc150480761"/>
      <w:r/>
      <w:bookmarkStart w:id="195" w:name="_Toc127151523"/>
      <w:r/>
      <w:bookmarkStart w:id="196" w:name="_Toc164229218"/>
      <w:r/>
      <w:bookmarkStart w:id="197" w:name="_Toc151190150"/>
      <w:r/>
      <w:bookmarkStart w:id="198" w:name="_Toc164229364"/>
      <w:r/>
      <w:bookmarkStart w:id="199" w:name="_Toc195842888"/>
      <w:r/>
      <w:bookmarkStart w:id="200" w:name="_Toc520356147"/>
      <w:r/>
      <w:bookmarkStart w:id="201" w:name="_Toc127161437"/>
      <w:r/>
      <w:bookmarkStart w:id="202" w:name="_Toc151193837"/>
      <w:r/>
      <w:bookmarkStart w:id="203" w:name="_Toc150774623"/>
      <w:r/>
      <w:bookmarkStart w:id="204" w:name="_Toc226965713"/>
      <w:r/>
      <w:bookmarkStart w:id="205" w:name="_Toc164351617"/>
      <w:r/>
      <w:bookmarkStart w:id="206" w:name="_Toc149720816"/>
      <w:r/>
      <w:bookmarkStart w:id="207" w:name="_Toc265228361"/>
      <w:r/>
      <w:bookmarkStart w:id="208" w:name="_Toc151193765"/>
      <w:r/>
      <w:bookmarkStart w:id="209" w:name="_Toc264969213"/>
      <w:r/>
      <w:bookmarkStart w:id="210" w:name="_Toc150774728"/>
      <w:r/>
      <w:bookmarkStart w:id="211" w:name="_Toc305158865"/>
      <w:r/>
      <w:bookmarkStart w:id="212" w:name="_Toc226309767"/>
      <w:r/>
      <w:bookmarkStart w:id="213" w:name="_Toc226965796"/>
      <w:r/>
      <w:bookmarkStart w:id="214" w:name="_Toc142311025"/>
      <w:r/>
      <w:bookmarkStart w:id="215" w:name="_Toc226337219"/>
      <w:r/>
      <w:bookmarkStart w:id="216" w:name="_Toc185267091"/>
      <w:r>
        <w:rPr>
          <w:sz w:val="24"/>
        </w:rPr>
        <w:t xml:space="preserve">招标文件构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sz w:val="24"/>
        </w:rPr>
        <w:t xml:space="preserve">成</w:t>
      </w:r>
      <w:bookmarkEnd w:id="216"/>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999"/>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pStyle w:val="999"/>
        <w:numPr>
          <w:ilvl w:val="0"/>
          <w:numId w:val="14"/>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pStyle w:val="999"/>
        <w:numPr>
          <w:ilvl w:val="0"/>
          <w:numId w:val="12"/>
        </w:numPr>
        <w:ind w:left="357" w:hanging="357"/>
        <w:spacing w:line="360" w:lineRule="auto"/>
        <w:tabs>
          <w:tab w:val="left" w:pos="900" w:leader="none"/>
          <w:tab w:val="left" w:pos="1080" w:leader="none"/>
          <w:tab w:val="left" w:pos="2014" w:leader="none"/>
        </w:tabs>
        <w:rPr>
          <w:sz w:val="24"/>
        </w:rPr>
        <w:outlineLvl w:val="1"/>
      </w:pPr>
      <w:r/>
      <w:bookmarkStart w:id="217" w:name="_Toc185267092"/>
      <w:r>
        <w:rPr>
          <w:sz w:val="24"/>
        </w:rPr>
        <w:t xml:space="preserve">对招标文件的</w:t>
      </w:r>
      <w:r>
        <w:rPr>
          <w:sz w:val="24"/>
        </w:rPr>
        <w:t xml:space="preserve">澄清或修改</w:t>
      </w:r>
      <w:bookmarkEnd w:id="217"/>
      <w:r>
        <w:rPr>
          <w:sz w:val="24"/>
        </w:rPr>
      </w:r>
      <w:r/>
    </w:p>
    <w:p>
      <w:pPr>
        <w:pStyle w:val="999"/>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999"/>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99"/>
        <w:ind w:left="1080"/>
        <w:spacing w:line="360" w:lineRule="auto"/>
        <w:tabs>
          <w:tab w:val="left" w:pos="1080" w:leader="none"/>
          <w:tab w:val="left" w:pos="1561" w:leader="none"/>
        </w:tabs>
        <w:rPr>
          <w:sz w:val="28"/>
        </w:rPr>
      </w:pPr>
      <w:r/>
      <w:bookmarkStart w:id="218" w:name="_Toc151193768"/>
      <w:r/>
      <w:bookmarkStart w:id="219" w:name="_Toc226337222"/>
      <w:r/>
      <w:bookmarkStart w:id="220" w:name="_Toc151193696"/>
      <w:r/>
      <w:bookmarkStart w:id="221" w:name="_Toc127151526"/>
      <w:r/>
      <w:bookmarkStart w:id="222" w:name="_Toc226965716"/>
      <w:r/>
      <w:bookmarkStart w:id="223" w:name="_Toc151190153"/>
      <w:r/>
      <w:bookmarkStart w:id="224" w:name="_Toc151193840"/>
      <w:r/>
      <w:bookmarkStart w:id="225" w:name="_Toc305158868"/>
      <w:r/>
      <w:bookmarkStart w:id="226" w:name="_Toc151193914"/>
      <w:r/>
      <w:bookmarkStart w:id="227" w:name="_Toc150480764"/>
      <w:r/>
      <w:bookmarkStart w:id="228" w:name="_Toc195842891"/>
      <w:r/>
      <w:bookmarkStart w:id="229" w:name="_Toc150774731"/>
      <w:r/>
      <w:bookmarkStart w:id="230" w:name="_Toc226965799"/>
      <w:r/>
      <w:bookmarkStart w:id="231" w:name="_Toc516367020"/>
      <w:r/>
      <w:bookmarkStart w:id="232" w:name="_Toc151193624"/>
      <w:r/>
      <w:bookmarkStart w:id="233" w:name="_Toc264969216"/>
      <w:r/>
      <w:bookmarkStart w:id="234" w:name="_Toc265228364"/>
      <w:r/>
      <w:bookmarkStart w:id="235" w:name="_Toc520356150"/>
      <w:r/>
      <w:bookmarkStart w:id="236" w:name="_Toc150509277"/>
      <w:r/>
      <w:bookmarkStart w:id="237" w:name="_Toc150774626"/>
      <w:r/>
      <w:bookmarkStart w:id="238" w:name="_Toc305158794"/>
      <w:r/>
      <w:bookmarkStart w:id="239" w:name="_Toc142311028"/>
      <w:r/>
      <w:bookmarkStart w:id="240" w:name="_Toc226309770"/>
      <w:r>
        <w:rPr>
          <w:sz w:val="28"/>
        </w:rPr>
      </w:r>
      <w:r/>
    </w:p>
    <w:p>
      <w:pPr>
        <w:pStyle w:val="1001"/>
        <w:spacing w:before="0" w:line="360" w:lineRule="auto"/>
        <w:rPr>
          <w:rFonts w:ascii="Times New Roman" w:hAnsi="Times New Roman" w:eastAsia="宋体"/>
          <w:sz w:val="28"/>
        </w:rPr>
      </w:pPr>
      <w:r/>
      <w:bookmarkStart w:id="241" w:name="_Toc185267093"/>
      <w:r>
        <w:rPr>
          <w:rFonts w:ascii="Times New Roman" w:hAnsi="Times New Roman" w:eastAsia="宋体"/>
          <w:sz w:val="28"/>
        </w:rPr>
        <w:t xml:space="preserve">三   投标文件</w:t>
      </w:r>
      <w:bookmarkEnd w:id="231"/>
      <w:r>
        <w:rPr>
          <w:rFonts w:ascii="Times New Roman" w:hAnsi="Times New Roman" w:eastAsia="宋体"/>
          <w:sz w:val="28"/>
        </w:rPr>
        <w:t xml:space="preserve">的编制</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2"/>
      <w:r/>
      <w:bookmarkEnd w:id="233"/>
      <w:r/>
      <w:bookmarkEnd w:id="234"/>
      <w:r/>
      <w:bookmarkEnd w:id="235"/>
      <w:r/>
      <w:bookmarkEnd w:id="236"/>
      <w:r/>
      <w:bookmarkEnd w:id="237"/>
      <w:r/>
      <w:bookmarkEnd w:id="238"/>
      <w:r/>
      <w:bookmarkEnd w:id="239"/>
      <w:r/>
      <w:bookmarkEnd w:id="240"/>
      <w:r/>
      <w:bookmarkEnd w:id="241"/>
      <w:r>
        <w:rPr>
          <w:rFonts w:ascii="Times New Roman" w:hAnsi="Times New Roman" w:eastAsia="宋体"/>
          <w:sz w:val="28"/>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242" w:name="_Toc226965800"/>
      <w:r/>
      <w:bookmarkStart w:id="243" w:name="_Toc164608641"/>
      <w:r/>
      <w:bookmarkStart w:id="244" w:name="_Toc164608796"/>
      <w:r/>
      <w:bookmarkStart w:id="245" w:name="_Toc151193697"/>
      <w:r/>
      <w:bookmarkStart w:id="246" w:name="_Toc305158869"/>
      <w:r/>
      <w:bookmarkStart w:id="247" w:name="_Toc226309771"/>
      <w:r/>
      <w:bookmarkStart w:id="248" w:name="_Toc305158795"/>
      <w:r/>
      <w:bookmarkStart w:id="249" w:name="_Toc164351621"/>
      <w:r/>
      <w:bookmarkStart w:id="250" w:name="_Toc127151728"/>
      <w:r/>
      <w:bookmarkStart w:id="251" w:name="_Toc516367021"/>
      <w:r/>
      <w:bookmarkStart w:id="252" w:name="_Toc264969217"/>
      <w:r/>
      <w:bookmarkStart w:id="253" w:name="_Toc150480765"/>
      <w:r/>
      <w:bookmarkStart w:id="254" w:name="_Toc226965717"/>
      <w:r/>
      <w:bookmarkStart w:id="255" w:name="_Toc150774732"/>
      <w:r/>
      <w:bookmarkStart w:id="256" w:name="_Toc226337223"/>
      <w:r/>
      <w:bookmarkStart w:id="257" w:name="_Toc520356151"/>
      <w:r/>
      <w:bookmarkStart w:id="258" w:name="_Toc151193625"/>
      <w:r/>
      <w:bookmarkStart w:id="259" w:name="_Toc151190154"/>
      <w:r/>
      <w:bookmarkStart w:id="260" w:name="_Toc151193915"/>
      <w:r/>
      <w:bookmarkStart w:id="261" w:name="_Toc149720820"/>
      <w:r/>
      <w:bookmarkStart w:id="262" w:name="_Toc142311029"/>
      <w:r/>
      <w:bookmarkStart w:id="263" w:name="_Toc195842892"/>
      <w:r/>
      <w:bookmarkStart w:id="264" w:name="_Toc151193769"/>
      <w:r/>
      <w:bookmarkStart w:id="265" w:name="_Toc150509278"/>
      <w:r/>
      <w:bookmarkStart w:id="266" w:name="_Toc151193841"/>
      <w:r/>
      <w:bookmarkStart w:id="267" w:name="_Toc164229368"/>
      <w:r/>
      <w:bookmarkStart w:id="268" w:name="_Toc127161441"/>
      <w:r/>
      <w:bookmarkStart w:id="269" w:name="_Toc164229222"/>
      <w:r/>
      <w:bookmarkStart w:id="270" w:name="_Toc265228365"/>
      <w:r/>
      <w:bookmarkStart w:id="271" w:name="_Toc150774627"/>
      <w:r/>
      <w:bookmarkStart w:id="272" w:name="_Toc127151527"/>
      <w:r/>
      <w:bookmarkStart w:id="273" w:name="_Toc185267094"/>
      <w:r>
        <w:rPr>
          <w:sz w:val="24"/>
        </w:rPr>
        <w:t xml:space="preserve">投标范围、投标文件中计量单位的使用</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 w:val="24"/>
        </w:rPr>
        <w:t xml:space="preserve">及投标语言</w:t>
      </w:r>
      <w:bookmarkEnd w:id="273"/>
      <w:r>
        <w:rPr>
          <w:sz w:val="24"/>
        </w:rPr>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w:t>
      </w:r>
      <w:r>
        <w:rPr>
          <w:sz w:val="24"/>
        </w:rPr>
        <w:t xml:space="preserve">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w:t>
      </w:r>
      <w:r>
        <w:rPr>
          <w:sz w:val="24"/>
        </w:rPr>
        <w:t xml:space="preserve">内容明显与外文内容不一致的，其不利后果由投标人自行承担。</w:t>
      </w:r>
      <w:r/>
    </w:p>
    <w:p>
      <w:pPr>
        <w:pStyle w:val="999"/>
        <w:numPr>
          <w:ilvl w:val="0"/>
          <w:numId w:val="12"/>
        </w:numPr>
        <w:ind w:left="357" w:hanging="357"/>
        <w:spacing w:line="360" w:lineRule="auto"/>
        <w:tabs>
          <w:tab w:val="left" w:pos="360" w:leader="none"/>
          <w:tab w:val="left" w:pos="900" w:leader="none"/>
        </w:tabs>
        <w:rPr>
          <w:sz w:val="24"/>
        </w:rPr>
        <w:outlineLvl w:val="1"/>
      </w:pPr>
      <w:r/>
      <w:bookmarkStart w:id="274" w:name="_Toc195842893"/>
      <w:r/>
      <w:bookmarkStart w:id="275" w:name="_Toc164229223"/>
      <w:r/>
      <w:bookmarkStart w:id="276" w:name="_Toc149720821"/>
      <w:r/>
      <w:bookmarkStart w:id="277" w:name="_Toc164351622"/>
      <w:r/>
      <w:bookmarkStart w:id="278" w:name="_Toc226309772"/>
      <w:r/>
      <w:bookmarkStart w:id="279" w:name="_Toc150774733"/>
      <w:r/>
      <w:bookmarkStart w:id="280" w:name="_Toc265228366"/>
      <w:r/>
      <w:bookmarkStart w:id="281" w:name="_Toc516367022"/>
      <w:r/>
      <w:bookmarkStart w:id="282" w:name="_Ref467306195"/>
      <w:r/>
      <w:bookmarkStart w:id="283" w:name="_Ref467306676"/>
      <w:r/>
      <w:bookmarkStart w:id="284" w:name="_Toc150480766"/>
      <w:r/>
      <w:bookmarkStart w:id="285" w:name="_Toc305158796"/>
      <w:r/>
      <w:bookmarkStart w:id="286" w:name="_Toc127151729"/>
      <w:r/>
      <w:bookmarkStart w:id="287" w:name="_Toc150509279"/>
      <w:r/>
      <w:bookmarkStart w:id="288" w:name="_Toc226965801"/>
      <w:r/>
      <w:bookmarkStart w:id="289" w:name="_Toc127161442"/>
      <w:r/>
      <w:bookmarkStart w:id="290" w:name="_Toc305158870"/>
      <w:r/>
      <w:bookmarkStart w:id="291" w:name="_Toc226965718"/>
      <w:r/>
      <w:bookmarkStart w:id="292" w:name="_Toc164229369"/>
      <w:r/>
      <w:bookmarkStart w:id="293" w:name="_Toc151190155"/>
      <w:r/>
      <w:bookmarkStart w:id="294" w:name="_Toc164608642"/>
      <w:r/>
      <w:bookmarkStart w:id="295" w:name="_Toc151193916"/>
      <w:r/>
      <w:bookmarkStart w:id="296" w:name="_Toc151193698"/>
      <w:r/>
      <w:bookmarkStart w:id="297" w:name="_Toc150774628"/>
      <w:r/>
      <w:bookmarkStart w:id="298" w:name="_Toc151193770"/>
      <w:r/>
      <w:bookmarkStart w:id="299" w:name="_Toc164608797"/>
      <w:r/>
      <w:bookmarkStart w:id="300" w:name="_Toc264969218"/>
      <w:r/>
      <w:bookmarkStart w:id="301" w:name="_Toc127151528"/>
      <w:r/>
      <w:bookmarkStart w:id="302" w:name="_Toc151193842"/>
      <w:r/>
      <w:bookmarkStart w:id="303" w:name="_Toc142311030"/>
      <w:r/>
      <w:bookmarkStart w:id="304" w:name="_Toc151193626"/>
      <w:r/>
      <w:bookmarkStart w:id="305" w:name="_Toc226337224"/>
      <w:r/>
      <w:bookmarkStart w:id="306" w:name="_Toc520356152"/>
      <w:r/>
      <w:bookmarkStart w:id="307" w:name="_Toc185267095"/>
      <w:r>
        <w:rPr>
          <w:sz w:val="24"/>
        </w:rPr>
        <w:t xml:space="preserve">投标文件</w:t>
      </w:r>
      <w:bookmarkEnd w:id="281"/>
      <w:r/>
      <w:bookmarkEnd w:id="282"/>
      <w:r/>
      <w:bookmarkEnd w:id="283"/>
      <w:r>
        <w:rPr>
          <w:sz w:val="24"/>
        </w:rPr>
        <w:t xml:space="preserve">构成</w:t>
      </w:r>
      <w:bookmarkEnd w:id="274"/>
      <w:r/>
      <w:bookmarkEnd w:id="275"/>
      <w:r/>
      <w:bookmarkEnd w:id="276"/>
      <w:r/>
      <w:bookmarkEnd w:id="277"/>
      <w:r/>
      <w:bookmarkEnd w:id="278"/>
      <w:r/>
      <w:bookmarkEnd w:id="279"/>
      <w:r/>
      <w:bookmarkEnd w:id="280"/>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bookmarkStart w:id="308" w:name="_Ref467052588"/>
      <w:r>
        <w:rPr>
          <w:sz w:val="24"/>
        </w:rPr>
        <w:t xml:space="preserve">投标人应当按照招标文件的要求编制投标文件。投标文件应由《资格证明文件》、《商务技术文件》两部分构成。投标文件的部分格式要求，见第七章《投标文件格式》。</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308"/>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309" w:name="_Toc151193772"/>
      <w:r/>
      <w:bookmarkStart w:id="310" w:name="_Toc127151530"/>
      <w:r/>
      <w:bookmarkStart w:id="311" w:name="_Toc151193628"/>
      <w:r/>
      <w:bookmarkStart w:id="312" w:name="_Toc151190157"/>
      <w:r/>
      <w:bookmarkStart w:id="313" w:name="_Toc127151731"/>
      <w:r/>
      <w:bookmarkStart w:id="314" w:name="_Toc164351624"/>
      <w:r/>
      <w:bookmarkStart w:id="315" w:name="_Toc142311032"/>
      <w:r/>
      <w:bookmarkStart w:id="316" w:name="_Toc520356155"/>
      <w:r/>
      <w:bookmarkStart w:id="317" w:name="_Toc150774630"/>
      <w:r/>
      <w:bookmarkStart w:id="318" w:name="_Toc149720823"/>
      <w:r/>
      <w:bookmarkStart w:id="319" w:name="_Toc151193700"/>
      <w:r/>
      <w:bookmarkStart w:id="320" w:name="_Toc164229225"/>
      <w:r/>
      <w:bookmarkStart w:id="321" w:name="_Toc150774735"/>
      <w:r/>
      <w:bookmarkStart w:id="322" w:name="_Toc164608644"/>
      <w:r/>
      <w:bookmarkStart w:id="323" w:name="_Toc164608799"/>
      <w:r/>
      <w:bookmarkStart w:id="324" w:name="_Toc150480768"/>
      <w:r/>
      <w:bookmarkStart w:id="325" w:name="_Toc150509281"/>
      <w:r/>
      <w:bookmarkStart w:id="326" w:name="_Toc151193918"/>
      <w:r/>
      <w:bookmarkStart w:id="327" w:name="_Toc127161444"/>
      <w:r/>
      <w:bookmarkStart w:id="328" w:name="_Toc195842895"/>
      <w:r/>
      <w:bookmarkStart w:id="329" w:name="_Toc151193844"/>
      <w:r/>
      <w:bookmarkStart w:id="330" w:name="_Toc164229371"/>
      <w:r/>
      <w:bookmarkStart w:id="331" w:name="_Toc185267096"/>
      <w:r>
        <w:rPr>
          <w:sz w:val="24"/>
        </w:rPr>
        <w:t xml:space="preserve">投标报价</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99"/>
        <w:numPr>
          <w:ilvl w:val="2"/>
          <w:numId w:val="12"/>
        </w:numPr>
        <w:spacing w:line="360" w:lineRule="auto"/>
        <w:tabs>
          <w:tab w:val="left" w:pos="1980" w:leader="none"/>
        </w:tabs>
        <w:rPr>
          <w:sz w:val="24"/>
        </w:rPr>
      </w:pPr>
      <w:r>
        <w:rPr>
          <w:sz w:val="24"/>
        </w:rPr>
        <w:t xml:space="preserve">投标货物及标准</w:t>
      </w:r>
      <w:r>
        <w:rPr>
          <w:sz w:val="24"/>
        </w:rPr>
        <w:t xml:space="preserve">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99"/>
        <w:numPr>
          <w:ilvl w:val="2"/>
          <w:numId w:val="12"/>
        </w:numPr>
        <w:spacing w:line="360" w:lineRule="auto"/>
        <w:tabs>
          <w:tab w:val="left" w:pos="1980" w:leader="none"/>
        </w:tabs>
        <w:rPr>
          <w:sz w:val="24"/>
        </w:rPr>
      </w:pPr>
      <w:r>
        <w:rPr>
          <w:sz w:val="24"/>
        </w:rPr>
        <w:t xml:space="preserve">按照招标文件要求完成本项目的全部相关服务费用。 </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999"/>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pStyle w:val="999"/>
        <w:numPr>
          <w:ilvl w:val="0"/>
          <w:numId w:val="12"/>
        </w:numPr>
        <w:ind w:left="357" w:hanging="357"/>
        <w:spacing w:line="360" w:lineRule="auto"/>
        <w:tabs>
          <w:tab w:val="left" w:pos="360" w:leader="none"/>
          <w:tab w:val="left" w:pos="900" w:leader="none"/>
        </w:tabs>
        <w:rPr>
          <w:rFonts w:hint="eastAsia"/>
          <w:sz w:val="24"/>
        </w:rPr>
        <w:outlineLvl w:val="1"/>
      </w:pPr>
      <w:r/>
      <w:bookmarkStart w:id="332" w:name="_Toc164351625"/>
      <w:r/>
      <w:bookmarkStart w:id="333" w:name="_Toc164608800"/>
      <w:r/>
      <w:bookmarkStart w:id="334" w:name="_Toc226337227"/>
      <w:r/>
      <w:bookmarkStart w:id="335" w:name="_Toc127151732"/>
      <w:r/>
      <w:bookmarkStart w:id="336" w:name="_Toc151190158"/>
      <w:r/>
      <w:bookmarkStart w:id="337" w:name="_Toc150774631"/>
      <w:r/>
      <w:bookmarkStart w:id="338" w:name="_Toc164229372"/>
      <w:r/>
      <w:bookmarkStart w:id="339" w:name="_Toc127161445"/>
      <w:r/>
      <w:bookmarkStart w:id="340" w:name="_Toc195842896"/>
      <w:r/>
      <w:bookmarkStart w:id="341" w:name="_Toc226965721"/>
      <w:r/>
      <w:bookmarkStart w:id="342" w:name="_Toc265228369"/>
      <w:r/>
      <w:bookmarkStart w:id="343" w:name="_Toc264969221"/>
      <w:r/>
      <w:bookmarkStart w:id="344" w:name="_Toc305158873"/>
      <w:r/>
      <w:bookmarkStart w:id="345" w:name="_Ref467306513"/>
      <w:r/>
      <w:bookmarkStart w:id="346" w:name="_Toc520356156"/>
      <w:r/>
      <w:bookmarkStart w:id="347" w:name="_Toc150509282"/>
      <w:r/>
      <w:bookmarkStart w:id="348" w:name="_Toc226309775"/>
      <w:r/>
      <w:bookmarkStart w:id="349" w:name="_Toc149720824"/>
      <w:r/>
      <w:bookmarkStart w:id="350" w:name="_Toc305158799"/>
      <w:r/>
      <w:bookmarkStart w:id="351" w:name="_Toc164229226"/>
      <w:r/>
      <w:bookmarkStart w:id="352" w:name="_Toc151193919"/>
      <w:r/>
      <w:bookmarkStart w:id="353" w:name="_Toc127151531"/>
      <w:r/>
      <w:bookmarkStart w:id="354" w:name="_Toc150480769"/>
      <w:r/>
      <w:bookmarkStart w:id="355" w:name="_Toc142311033"/>
      <w:r/>
      <w:bookmarkStart w:id="356" w:name="_Toc150774736"/>
      <w:r/>
      <w:bookmarkStart w:id="357" w:name="_Toc164608645"/>
      <w:r/>
      <w:bookmarkStart w:id="358" w:name="_Toc151193701"/>
      <w:r/>
      <w:bookmarkStart w:id="359" w:name="_Toc151193629"/>
      <w:r/>
      <w:bookmarkStart w:id="360" w:name="_Toc151193845"/>
      <w:r/>
      <w:bookmarkStart w:id="361" w:name="_Toc151193773"/>
      <w:r/>
      <w:bookmarkStart w:id="362" w:name="_Toc226965804"/>
      <w:r/>
      <w:bookmarkStart w:id="363" w:name="_Toc185267097"/>
      <w:r>
        <w:rPr>
          <w:sz w:val="24"/>
        </w:rPr>
        <w:t xml:space="preserve">投标保证金</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sz w:val="24"/>
        </w:rPr>
      </w:r>
      <w:r/>
    </w:p>
    <w:p>
      <w:pPr>
        <w:pStyle w:val="999"/>
        <w:ind w:left="357"/>
        <w:spacing w:line="360" w:lineRule="auto"/>
        <w:tabs>
          <w:tab w:val="left" w:pos="360" w:leader="none"/>
        </w:tabs>
        <w:rPr>
          <w:sz w:val="24"/>
        </w:rPr>
        <w:outlineLvl w:val="1"/>
      </w:pPr>
      <w:r/>
      <w:bookmarkStart w:id="364" w:name="_Toc185267098"/>
      <w:r>
        <w:rPr>
          <w:rFonts w:hint="eastAsia"/>
          <w:sz w:val="24"/>
        </w:rPr>
        <w:t xml:space="preserve">根据江苏省和常州市的相关文件规定，免收投标保证金。</w:t>
      </w:r>
      <w:bookmarkEnd w:id="364"/>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365" w:name="_Toc150774737"/>
      <w:r/>
      <w:bookmarkStart w:id="366" w:name="_Toc151193920"/>
      <w:r/>
      <w:bookmarkStart w:id="367" w:name="_Toc150509283"/>
      <w:r/>
      <w:bookmarkStart w:id="368" w:name="_Toc164229373"/>
      <w:r/>
      <w:bookmarkStart w:id="369" w:name="_Toc195842897"/>
      <w:r/>
      <w:bookmarkStart w:id="370" w:name="_Toc142311034"/>
      <w:r/>
      <w:bookmarkStart w:id="371" w:name="_Toc151193846"/>
      <w:r/>
      <w:bookmarkStart w:id="372" w:name="_Toc264969222"/>
      <w:r/>
      <w:bookmarkStart w:id="373" w:name="_Toc149720825"/>
      <w:r/>
      <w:bookmarkStart w:id="374" w:name="_Toc150774632"/>
      <w:r/>
      <w:bookmarkStart w:id="375" w:name="_Toc265228370"/>
      <w:r/>
      <w:bookmarkStart w:id="376" w:name="_Toc151190159"/>
      <w:r/>
      <w:bookmarkStart w:id="377" w:name="_Toc151193630"/>
      <w:r/>
      <w:bookmarkStart w:id="378" w:name="_Toc226965722"/>
      <w:r/>
      <w:bookmarkStart w:id="379" w:name="_Toc151193702"/>
      <w:r/>
      <w:bookmarkStart w:id="380" w:name="_Toc127151733"/>
      <w:r/>
      <w:bookmarkStart w:id="381" w:name="_Toc305158800"/>
      <w:r/>
      <w:bookmarkStart w:id="382" w:name="_Toc226309776"/>
      <w:r/>
      <w:bookmarkStart w:id="383" w:name="_Toc164608801"/>
      <w:r/>
      <w:bookmarkStart w:id="384" w:name="_Toc127161446"/>
      <w:r/>
      <w:bookmarkStart w:id="385" w:name="_Toc305158874"/>
      <w:r/>
      <w:bookmarkStart w:id="386" w:name="_Toc164351626"/>
      <w:r/>
      <w:bookmarkStart w:id="387" w:name="_Toc150480770"/>
      <w:r/>
      <w:bookmarkStart w:id="388" w:name="_Toc151193774"/>
      <w:r/>
      <w:bookmarkStart w:id="389" w:name="_Toc226337228"/>
      <w:r/>
      <w:bookmarkStart w:id="390" w:name="_Toc520356157"/>
      <w:r/>
      <w:bookmarkStart w:id="391" w:name="_Toc226965805"/>
      <w:r/>
      <w:bookmarkStart w:id="392" w:name="_Toc164229227"/>
      <w:r/>
      <w:bookmarkStart w:id="393" w:name="_Toc127151532"/>
      <w:r/>
      <w:bookmarkStart w:id="394" w:name="_Toc164608646"/>
      <w:r/>
      <w:bookmarkStart w:id="395" w:name="_Toc185267099"/>
      <w:r>
        <w:rPr>
          <w:sz w:val="24"/>
        </w:rPr>
        <w:t xml:space="preserve">投标有效期</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pStyle w:val="999"/>
        <w:numPr>
          <w:ilvl w:val="0"/>
          <w:numId w:val="12"/>
        </w:numPr>
        <w:ind w:left="357" w:hanging="357"/>
        <w:spacing w:line="360" w:lineRule="auto"/>
        <w:tabs>
          <w:tab w:val="left" w:pos="360" w:leader="none"/>
          <w:tab w:val="left" w:pos="900" w:leader="none"/>
        </w:tabs>
        <w:rPr>
          <w:sz w:val="24"/>
        </w:rPr>
        <w:outlineLvl w:val="1"/>
      </w:pPr>
      <w:r/>
      <w:bookmarkStart w:id="396" w:name="_Toc226965723"/>
      <w:r/>
      <w:bookmarkStart w:id="397" w:name="_Toc149720826"/>
      <w:r/>
      <w:bookmarkStart w:id="398" w:name="_Toc305158801"/>
      <w:r/>
      <w:bookmarkStart w:id="399" w:name="_Toc151193921"/>
      <w:r/>
      <w:bookmarkStart w:id="400" w:name="_Toc264969223"/>
      <w:r/>
      <w:bookmarkStart w:id="401" w:name="_Toc226309777"/>
      <w:r/>
      <w:bookmarkStart w:id="402" w:name="_Toc127151533"/>
      <w:r/>
      <w:bookmarkStart w:id="403" w:name="_Toc150480771"/>
      <w:r/>
      <w:bookmarkStart w:id="404" w:name="_Toc164351627"/>
      <w:r/>
      <w:bookmarkStart w:id="405" w:name="_Toc150774633"/>
      <w:r/>
      <w:bookmarkStart w:id="406" w:name="_Toc151193703"/>
      <w:r/>
      <w:bookmarkStart w:id="407" w:name="_Toc226965806"/>
      <w:r/>
      <w:bookmarkStart w:id="408" w:name="_Toc164229228"/>
      <w:r/>
      <w:bookmarkStart w:id="409" w:name="_Toc226337229"/>
      <w:r/>
      <w:bookmarkStart w:id="410" w:name="_Toc151193847"/>
      <w:r/>
      <w:bookmarkStart w:id="411" w:name="_Toc150774738"/>
      <w:r/>
      <w:bookmarkStart w:id="412" w:name="_Toc151193775"/>
      <w:r/>
      <w:bookmarkStart w:id="413" w:name="_Toc164608802"/>
      <w:r/>
      <w:bookmarkStart w:id="414" w:name="_Toc127161447"/>
      <w:r/>
      <w:bookmarkStart w:id="415" w:name="_Toc164608647"/>
      <w:r/>
      <w:bookmarkStart w:id="416" w:name="_Toc150509284"/>
      <w:r/>
      <w:bookmarkStart w:id="417" w:name="_Toc195842898"/>
      <w:r/>
      <w:bookmarkStart w:id="418" w:name="_Toc127151734"/>
      <w:r/>
      <w:bookmarkStart w:id="419" w:name="_Toc305158875"/>
      <w:r/>
      <w:bookmarkStart w:id="420" w:name="_Toc265228371"/>
      <w:r/>
      <w:bookmarkStart w:id="421" w:name="_Toc151193631"/>
      <w:r/>
      <w:bookmarkStart w:id="422" w:name="_Toc142311035"/>
      <w:r/>
      <w:bookmarkStart w:id="423" w:name="_Toc151190160"/>
      <w:r/>
      <w:bookmarkStart w:id="424" w:name="_Toc164229374"/>
      <w:r/>
      <w:bookmarkStart w:id="425" w:name="_Toc520356158"/>
      <w:r/>
      <w:bookmarkStart w:id="426" w:name="_Toc185267100"/>
      <w:r>
        <w:rPr>
          <w:sz w:val="24"/>
        </w:rPr>
        <w:t xml:space="preserve">投标文件的签署</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sz w:val="24"/>
        </w:rPr>
        <w:t xml:space="preserve">、加盖公章</w:t>
      </w:r>
      <w:bookmarkEnd w:id="426"/>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bookmarkStart w:id="427" w:name="_Toc150480772"/>
      <w:r/>
      <w:bookmarkStart w:id="428" w:name="_Toc305158802"/>
      <w:r/>
      <w:bookmarkStart w:id="429" w:name="_Toc151193776"/>
      <w:r/>
      <w:bookmarkStart w:id="430" w:name="_Toc151193848"/>
      <w:r/>
      <w:bookmarkStart w:id="431" w:name="_Toc264969224"/>
      <w:r/>
      <w:bookmarkStart w:id="432" w:name="_Toc142311036"/>
      <w:r/>
      <w:bookmarkStart w:id="433" w:name="_Toc151190161"/>
      <w:r/>
      <w:bookmarkStart w:id="434" w:name="_Toc305158876"/>
      <w:r/>
      <w:bookmarkStart w:id="435" w:name="_Toc195842899"/>
      <w:r/>
      <w:bookmarkStart w:id="436" w:name="_Toc520356159"/>
      <w:r/>
      <w:bookmarkStart w:id="437" w:name="_Toc150509285"/>
      <w:r/>
      <w:bookmarkStart w:id="438" w:name="_Toc150774634"/>
      <w:r/>
      <w:bookmarkStart w:id="439" w:name="_Toc150774739"/>
      <w:r/>
      <w:bookmarkStart w:id="440" w:name="_Toc151193632"/>
      <w:r/>
      <w:bookmarkStart w:id="441" w:name="_Toc226965724"/>
      <w:r/>
      <w:bookmarkStart w:id="442" w:name="_Toc151193922"/>
      <w:r/>
      <w:bookmarkStart w:id="443" w:name="_Toc226309778"/>
      <w:r/>
      <w:bookmarkStart w:id="444" w:name="_Toc226337230"/>
      <w:r/>
      <w:bookmarkStart w:id="445" w:name="_Toc226965807"/>
      <w:r/>
      <w:bookmarkStart w:id="446" w:name="_Toc151193704"/>
      <w:r/>
      <w:bookmarkStart w:id="447" w:name="_Toc265228372"/>
      <w:r/>
      <w:bookmarkStart w:id="448" w:name="_Toc12715153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pStyle w:val="999"/>
        <w:ind w:left="357"/>
        <w:spacing w:line="360" w:lineRule="auto"/>
        <w:tabs>
          <w:tab w:val="left" w:pos="900" w:leader="none"/>
          <w:tab w:val="left" w:pos="1080" w:leader="none"/>
        </w:tabs>
      </w:pPr>
      <w:r/>
      <w:r/>
    </w:p>
    <w:p>
      <w:pPr>
        <w:pStyle w:val="1001"/>
        <w:spacing w:before="0" w:line="360" w:lineRule="auto"/>
        <w:rPr>
          <w:rFonts w:ascii="Times New Roman" w:hAnsi="Times New Roman" w:eastAsia="宋体"/>
          <w:sz w:val="28"/>
        </w:rPr>
      </w:pPr>
      <w:r/>
      <w:bookmarkStart w:id="449" w:name="_Toc185267101"/>
      <w:r>
        <w:rPr>
          <w:rFonts w:ascii="Times New Roman" w:hAnsi="Times New Roman" w:eastAsia="宋体"/>
          <w:sz w:val="28"/>
        </w:rPr>
        <w:t xml:space="preserve">四   投标文件的提交</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Times New Roman" w:hAnsi="Times New Roman" w:eastAsia="宋体"/>
          <w:sz w:val="28"/>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450" w:name="_Toc264969225"/>
      <w:r/>
      <w:bookmarkStart w:id="451" w:name="_Toc151193923"/>
      <w:r/>
      <w:bookmarkStart w:id="452" w:name="_Toc520356160"/>
      <w:r/>
      <w:bookmarkStart w:id="453" w:name="_Toc151193777"/>
      <w:r/>
      <w:bookmarkStart w:id="454" w:name="_Toc164608804"/>
      <w:r/>
      <w:bookmarkStart w:id="455" w:name="_Toc164608649"/>
      <w:r/>
      <w:bookmarkStart w:id="456" w:name="_Toc150774635"/>
      <w:r/>
      <w:bookmarkStart w:id="457" w:name="_Toc142311037"/>
      <w:r/>
      <w:bookmarkStart w:id="458" w:name="_Toc226309779"/>
      <w:r/>
      <w:bookmarkStart w:id="459" w:name="_Toc127161449"/>
      <w:r/>
      <w:bookmarkStart w:id="460" w:name="_Toc150509286"/>
      <w:r/>
      <w:bookmarkStart w:id="461" w:name="_Toc164229376"/>
      <w:r/>
      <w:bookmarkStart w:id="462" w:name="_Toc195842900"/>
      <w:r/>
      <w:bookmarkStart w:id="463" w:name="_Toc305158877"/>
      <w:r/>
      <w:bookmarkStart w:id="464" w:name="_Toc150774740"/>
      <w:r/>
      <w:bookmarkStart w:id="465" w:name="_Toc151193849"/>
      <w:r/>
      <w:bookmarkStart w:id="466" w:name="_Toc151190162"/>
      <w:r/>
      <w:bookmarkStart w:id="467" w:name="_Toc127151736"/>
      <w:r/>
      <w:bookmarkStart w:id="468" w:name="_Toc164351629"/>
      <w:r/>
      <w:bookmarkStart w:id="469" w:name="_Toc265228373"/>
      <w:r/>
      <w:bookmarkStart w:id="470" w:name="_Toc164229230"/>
      <w:r/>
      <w:bookmarkStart w:id="471" w:name="_Toc226965808"/>
      <w:r/>
      <w:bookmarkStart w:id="472" w:name="_Toc127151535"/>
      <w:r/>
      <w:bookmarkStart w:id="473" w:name="_Toc305158803"/>
      <w:r/>
      <w:bookmarkStart w:id="474" w:name="_Toc226965725"/>
      <w:r/>
      <w:bookmarkStart w:id="475" w:name="_Toc149720828"/>
      <w:r/>
      <w:bookmarkStart w:id="476" w:name="_Toc226337231"/>
      <w:r/>
      <w:bookmarkStart w:id="477" w:name="_Toc151193633"/>
      <w:r/>
      <w:bookmarkStart w:id="478" w:name="_Toc151193705"/>
      <w:r/>
      <w:bookmarkStart w:id="479" w:name="_Toc150480773"/>
      <w:r/>
      <w:bookmarkStart w:id="480" w:name="_Toc185267102"/>
      <w:r>
        <w:rPr>
          <w:sz w:val="24"/>
        </w:rPr>
        <w:t xml:space="preserve">投标文件的</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提交</w:t>
      </w:r>
      <w:bookmarkEnd w:id="480"/>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bookmarkStart w:id="481" w:name="_Toc127151536"/>
      <w:r/>
      <w:bookmarkStart w:id="482" w:name="_Toc150774636"/>
      <w:r/>
      <w:bookmarkStart w:id="483" w:name="_Toc151193924"/>
      <w:r/>
      <w:bookmarkStart w:id="484" w:name="_Toc164229377"/>
      <w:r/>
      <w:bookmarkStart w:id="485" w:name="_Toc150774741"/>
      <w:r/>
      <w:bookmarkStart w:id="486" w:name="_Toc150509287"/>
      <w:r/>
      <w:bookmarkStart w:id="487" w:name="_Toc149720829"/>
      <w:r/>
      <w:bookmarkStart w:id="488" w:name="_Toc151190163"/>
      <w:r/>
      <w:bookmarkStart w:id="489" w:name="_Toc195842901"/>
      <w:r/>
      <w:bookmarkStart w:id="490" w:name="_Toc127151737"/>
      <w:r/>
      <w:bookmarkStart w:id="491" w:name="_Toc164229231"/>
      <w:r/>
      <w:bookmarkStart w:id="492" w:name="_Toc151193634"/>
      <w:r/>
      <w:bookmarkStart w:id="493" w:name="_Toc142311038"/>
      <w:r/>
      <w:bookmarkStart w:id="494" w:name="_Toc150480774"/>
      <w:r/>
      <w:bookmarkStart w:id="495" w:name="_Toc151193850"/>
      <w:r/>
      <w:bookmarkStart w:id="496" w:name="_Toc305158878"/>
      <w:r/>
      <w:bookmarkStart w:id="497" w:name="_Toc264969226"/>
      <w:r/>
      <w:bookmarkStart w:id="498" w:name="_Toc127161450"/>
      <w:r/>
      <w:bookmarkStart w:id="499" w:name="_Toc151193778"/>
      <w:r/>
      <w:bookmarkStart w:id="500" w:name="_Toc164351630"/>
      <w:r/>
      <w:bookmarkStart w:id="501" w:name="_Toc164608650"/>
      <w:r/>
      <w:bookmarkStart w:id="502" w:name="_Toc305158804"/>
      <w:r/>
      <w:bookmarkStart w:id="503" w:name="_Toc265228374"/>
      <w:r/>
      <w:bookmarkStart w:id="504" w:name="_Toc226965726"/>
      <w:r/>
      <w:bookmarkStart w:id="505" w:name="_Toc164608805"/>
      <w:r/>
      <w:bookmarkStart w:id="506" w:name="_Toc226309780"/>
      <w:r/>
      <w:bookmarkStart w:id="507" w:name="_Toc520356161"/>
      <w:r/>
      <w:bookmarkStart w:id="508" w:name="_Toc226965809"/>
      <w:r/>
      <w:bookmarkStart w:id="509" w:name="_Toc151193706"/>
      <w:r/>
      <w:bookmarkStart w:id="510" w:name="_Toc226337232"/>
      <w:r>
        <w:rPr>
          <w:sz w:val="24"/>
        </w:rPr>
        <w:t xml:space="preserve">本项目使用</w:t>
      </w:r>
      <w:r>
        <w:rPr>
          <w:rFonts w:hint="eastAsia" w:ascii="宋体" w:hAnsi="宋体" w:cs="宋体"/>
          <w:sz w:val="24"/>
        </w:rPr>
        <w:t xml:space="preserve">“苏采云”政府采购一体</w:t>
      </w:r>
      <w:r>
        <w:rPr>
          <w:rFonts w:hint="eastAsia" w:ascii="宋体" w:hAnsi="宋体" w:cs="宋体"/>
          <w:sz w:val="24"/>
        </w:rPr>
        <w:t xml:space="preserve">化平台</w:t>
      </w:r>
      <w:r>
        <w:rPr>
          <w:sz w:val="24"/>
        </w:rPr>
        <w:t xml:space="preserve">。投标人根据招标文件及</w:t>
      </w:r>
      <w:r>
        <w:rPr>
          <w:rFonts w:hint="eastAsia" w:ascii="宋体" w:hAnsi="宋体" w:cs="宋体"/>
          <w:sz w:val="24"/>
        </w:rPr>
        <w:t xml:space="preserve">“苏采云”政府采购一体化平台</w:t>
      </w:r>
      <w:r>
        <w:rPr>
          <w:sz w:val="24"/>
        </w:rPr>
        <w:t xml:space="preserve">供应商操作手册要求编制、生成并提交电子投标文件。</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sz w:val="24"/>
        </w:rPr>
        <w:t xml:space="preserve">“苏采云”政府采购一体化平台</w:t>
      </w:r>
      <w:r>
        <w:rPr>
          <w:sz w:val="24"/>
        </w:rPr>
        <w:t xml:space="preserve">以外任何形式提交的投标文件。</w:t>
      </w:r>
      <w:r/>
    </w:p>
    <w:p>
      <w:pPr>
        <w:pStyle w:val="999"/>
        <w:numPr>
          <w:ilvl w:val="0"/>
          <w:numId w:val="12"/>
        </w:numPr>
        <w:ind w:left="357" w:hanging="357"/>
        <w:spacing w:line="360" w:lineRule="auto"/>
        <w:tabs>
          <w:tab w:val="left" w:pos="360" w:leader="none"/>
          <w:tab w:val="left" w:pos="900" w:leader="none"/>
        </w:tabs>
        <w:rPr>
          <w:sz w:val="24"/>
        </w:rPr>
        <w:outlineLvl w:val="1"/>
      </w:pPr>
      <w:r/>
      <w:bookmarkStart w:id="511" w:name="_Toc185267103"/>
      <w:r>
        <w:rPr>
          <w:sz w:val="24"/>
        </w:rPr>
        <w:t xml:space="preserve">投标截止</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t xml:space="preserve">时间</w:t>
      </w:r>
      <w:bookmarkEnd w:id="511"/>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bookmarkStart w:id="512" w:name="_Toc164608651"/>
      <w:r/>
      <w:bookmarkStart w:id="513" w:name="_Toc151190164"/>
      <w:r/>
      <w:bookmarkStart w:id="514" w:name="_Toc150774742"/>
      <w:r/>
      <w:bookmarkStart w:id="515" w:name="_Toc520356162"/>
      <w:r/>
      <w:bookmarkStart w:id="516" w:name="_Toc226965810"/>
      <w:r/>
      <w:bookmarkStart w:id="517" w:name="_Toc151193851"/>
      <w:r/>
      <w:bookmarkStart w:id="518" w:name="_Toc127151537"/>
      <w:r/>
      <w:bookmarkStart w:id="519" w:name="_Toc127161451"/>
      <w:r/>
      <w:bookmarkStart w:id="520" w:name="_Toc151193925"/>
      <w:r/>
      <w:bookmarkStart w:id="521" w:name="_Toc264969227"/>
      <w:r/>
      <w:bookmarkStart w:id="522" w:name="_Toc305158879"/>
      <w:r/>
      <w:bookmarkStart w:id="523" w:name="_Toc151193707"/>
      <w:r/>
      <w:bookmarkStart w:id="524" w:name="_Toc142311039"/>
      <w:r/>
      <w:bookmarkStart w:id="525" w:name="_Toc149720830"/>
      <w:r/>
      <w:bookmarkStart w:id="526" w:name="_Toc226337233"/>
      <w:r/>
      <w:bookmarkStart w:id="527" w:name="_Toc226965727"/>
      <w:r/>
      <w:bookmarkStart w:id="528" w:name="_Toc305158805"/>
      <w:r/>
      <w:bookmarkStart w:id="529" w:name="_Toc226309781"/>
      <w:r/>
      <w:bookmarkStart w:id="530" w:name="_Toc265228375"/>
      <w:r/>
      <w:bookmarkStart w:id="531" w:name="_Toc195842902"/>
      <w:r/>
      <w:bookmarkStart w:id="532" w:name="_Toc164608806"/>
      <w:r/>
      <w:bookmarkStart w:id="533" w:name="_Toc164351631"/>
      <w:r/>
      <w:bookmarkStart w:id="534" w:name="_Toc150480775"/>
      <w:r/>
      <w:bookmarkStart w:id="535" w:name="_Toc151193779"/>
      <w:r/>
      <w:bookmarkStart w:id="536" w:name="_Toc150774637"/>
      <w:r/>
      <w:bookmarkStart w:id="537" w:name="_Toc151193635"/>
      <w:r/>
      <w:bookmarkStart w:id="538" w:name="_Toc150509288"/>
      <w:r/>
      <w:bookmarkStart w:id="539" w:name="_Toc164229378"/>
      <w:r/>
      <w:bookmarkStart w:id="540" w:name="_Toc127151738"/>
      <w:r/>
      <w:bookmarkStart w:id="541" w:name="_Toc164229232"/>
      <w:r>
        <w:rPr>
          <w:sz w:val="24"/>
        </w:rPr>
        <w:t xml:space="preserve">投标人应在招标文件要求提交投标文件截止时间前，将电子投标文件提交至</w:t>
      </w:r>
      <w:r>
        <w:rPr>
          <w:rFonts w:hint="eastAsia" w:ascii="宋体" w:hAnsi="宋体" w:cs="宋体"/>
          <w:sz w:val="24"/>
        </w:rPr>
        <w:t xml:space="preserve">“苏采云”政府采购一体化平台</w:t>
      </w:r>
      <w:r>
        <w:rPr>
          <w:sz w:val="24"/>
        </w:rPr>
        <w:t xml:space="preserve">。</w:t>
      </w:r>
      <w:r/>
    </w:p>
    <w:p>
      <w:pPr>
        <w:pStyle w:val="999"/>
        <w:numPr>
          <w:ilvl w:val="0"/>
          <w:numId w:val="12"/>
        </w:numPr>
        <w:ind w:left="357" w:hanging="357"/>
        <w:spacing w:line="360" w:lineRule="auto"/>
        <w:tabs>
          <w:tab w:val="left" w:pos="360" w:leader="none"/>
          <w:tab w:val="left" w:pos="900" w:leader="none"/>
        </w:tabs>
        <w:rPr>
          <w:sz w:val="24"/>
        </w:rPr>
        <w:outlineLvl w:val="1"/>
      </w:pPr>
      <w:r/>
      <w:bookmarkStart w:id="542" w:name="_Toc185267104"/>
      <w:r>
        <w:rPr>
          <w:sz w:val="24"/>
        </w:rPr>
        <w:t xml:space="preserve">投标文件的修改与撤回</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sz w:val="24"/>
        </w:rPr>
        <w:t xml:space="preserve">对所提交的投标文件进行补充、修改或者撤回。</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999"/>
        <w:spacing w:line="360" w:lineRule="auto"/>
        <w:rPr>
          <w:sz w:val="24"/>
        </w:rPr>
      </w:pPr>
      <w:r>
        <w:rPr>
          <w:sz w:val="24"/>
        </w:rPr>
      </w:r>
      <w:r/>
    </w:p>
    <w:p>
      <w:pPr>
        <w:pStyle w:val="1001"/>
        <w:spacing w:before="0" w:line="360" w:lineRule="auto"/>
        <w:rPr>
          <w:rFonts w:ascii="Times New Roman" w:hAnsi="Times New Roman" w:eastAsia="宋体"/>
          <w:sz w:val="28"/>
        </w:rPr>
      </w:pPr>
      <w:r/>
      <w:bookmarkStart w:id="543" w:name="_Toc265228376"/>
      <w:r/>
      <w:bookmarkStart w:id="544" w:name="_Toc150774743"/>
      <w:r/>
      <w:bookmarkStart w:id="545" w:name="_Toc305158880"/>
      <w:r/>
      <w:bookmarkStart w:id="546" w:name="_Toc151190165"/>
      <w:r/>
      <w:bookmarkStart w:id="547" w:name="_Toc226337234"/>
      <w:r/>
      <w:bookmarkStart w:id="548" w:name="_Toc142311040"/>
      <w:r/>
      <w:bookmarkStart w:id="549" w:name="_Toc226965811"/>
      <w:r/>
      <w:bookmarkStart w:id="550" w:name="_Toc150509289"/>
      <w:r/>
      <w:bookmarkStart w:id="551" w:name="_Toc195842903"/>
      <w:r/>
      <w:bookmarkStart w:id="552" w:name="_Toc520356163"/>
      <w:r/>
      <w:bookmarkStart w:id="553" w:name="_Toc127151538"/>
      <w:r/>
      <w:bookmarkStart w:id="554" w:name="_Toc151193852"/>
      <w:r/>
      <w:bookmarkStart w:id="555" w:name="_Toc305158806"/>
      <w:r/>
      <w:bookmarkStart w:id="556" w:name="_Toc150774638"/>
      <w:r/>
      <w:bookmarkStart w:id="557" w:name="_Toc226965728"/>
      <w:r/>
      <w:bookmarkStart w:id="558" w:name="_Toc150480776"/>
      <w:r/>
      <w:bookmarkStart w:id="559" w:name="_Toc226309782"/>
      <w:r/>
      <w:bookmarkStart w:id="560" w:name="_Toc264969228"/>
      <w:r/>
      <w:bookmarkStart w:id="561" w:name="_Toc151193780"/>
      <w:r/>
      <w:bookmarkStart w:id="562" w:name="_Toc151193636"/>
      <w:r/>
      <w:bookmarkStart w:id="563" w:name="_Toc151193926"/>
      <w:r/>
      <w:bookmarkStart w:id="564" w:name="_Toc151193708"/>
      <w:r/>
      <w:bookmarkStart w:id="565" w:name="_Toc185267105"/>
      <w:r>
        <w:rPr>
          <w:rFonts w:ascii="Times New Roman" w:hAnsi="Times New Roman" w:eastAsia="宋体"/>
          <w:sz w:val="28"/>
        </w:rPr>
        <w:t xml:space="preserve">五   开标、资格审查及评标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ascii="Times New Roman" w:hAnsi="Times New Roman" w:eastAsia="宋体"/>
          <w:sz w:val="28"/>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566" w:name="_Toc150509290"/>
      <w:r/>
      <w:bookmarkStart w:id="567" w:name="_Toc151193781"/>
      <w:r/>
      <w:bookmarkStart w:id="568" w:name="_Toc127151539"/>
      <w:r/>
      <w:bookmarkStart w:id="569" w:name="_Toc150774744"/>
      <w:r/>
      <w:bookmarkStart w:id="570" w:name="_Toc127151740"/>
      <w:r/>
      <w:bookmarkStart w:id="571" w:name="_Toc164229234"/>
      <w:r/>
      <w:bookmarkStart w:id="572" w:name="_Toc150480777"/>
      <w:r/>
      <w:bookmarkStart w:id="573" w:name="_Toc305158807"/>
      <w:r/>
      <w:bookmarkStart w:id="574" w:name="_Toc127161453"/>
      <w:r/>
      <w:bookmarkStart w:id="575" w:name="_Toc151193637"/>
      <w:r/>
      <w:bookmarkStart w:id="576" w:name="_Toc226337235"/>
      <w:r/>
      <w:bookmarkStart w:id="577" w:name="_Toc151190166"/>
      <w:r/>
      <w:bookmarkStart w:id="578" w:name="_Toc305158881"/>
      <w:r/>
      <w:bookmarkStart w:id="579" w:name="_Toc226309783"/>
      <w:r/>
      <w:bookmarkStart w:id="580" w:name="_Toc520356164"/>
      <w:r/>
      <w:bookmarkStart w:id="581" w:name="_Toc149720832"/>
      <w:r/>
      <w:bookmarkStart w:id="582" w:name="_Toc195842904"/>
      <w:r/>
      <w:bookmarkStart w:id="583" w:name="_Toc226965812"/>
      <w:r/>
      <w:bookmarkStart w:id="584" w:name="_Toc264969229"/>
      <w:r/>
      <w:bookmarkStart w:id="585" w:name="_Toc164351633"/>
      <w:r/>
      <w:bookmarkStart w:id="586" w:name="_Toc151193709"/>
      <w:r/>
      <w:bookmarkStart w:id="587" w:name="_Toc151193927"/>
      <w:r/>
      <w:bookmarkStart w:id="588" w:name="_Toc226965729"/>
      <w:r/>
      <w:bookmarkStart w:id="589" w:name="_Toc164608653"/>
      <w:r/>
      <w:bookmarkStart w:id="590" w:name="_Toc265228377"/>
      <w:r/>
      <w:bookmarkStart w:id="591" w:name="_Toc142311041"/>
      <w:r/>
      <w:bookmarkStart w:id="592" w:name="_Toc164608808"/>
      <w:r/>
      <w:bookmarkStart w:id="593" w:name="_Toc151193853"/>
      <w:r/>
      <w:bookmarkStart w:id="594" w:name="_Toc150774639"/>
      <w:r/>
      <w:bookmarkStart w:id="595" w:name="_Toc164229380"/>
      <w:r/>
      <w:bookmarkStart w:id="596" w:name="_Toc185267106"/>
      <w:r>
        <w:rPr>
          <w:sz w:val="24"/>
        </w:rPr>
        <w:t xml:space="preserve">开标</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bookmarkStart w:id="597" w:name="_Toc520356165"/>
      <w:r>
        <w:rPr>
          <w:sz w:val="24"/>
        </w:rPr>
        <w:t xml:space="preserve">采购人或采购代理机构将按招标文件的规定，在投标截止时间的同一时间和招标文件预先确定的地点组织开标。</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w:t>
      </w:r>
      <w:r>
        <w:rPr>
          <w:rFonts w:hint="eastAsia"/>
          <w:sz w:val="24"/>
        </w:rPr>
        <w:t xml:space="preserve">的，系统将视同已确认</w:t>
      </w:r>
      <w:r>
        <w:rPr>
          <w:sz w:val="24"/>
        </w:rPr>
        <w:t xml:space="preserve">。</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pStyle w:val="999"/>
        <w:numPr>
          <w:ilvl w:val="1"/>
          <w:numId w:val="12"/>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pStyle w:val="99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w:t>
      </w:r>
      <w:r>
        <w:rPr>
          <w:sz w:val="24"/>
        </w:rPr>
        <w:t xml:space="preserve">行正常操作的；</w:t>
      </w:r>
      <w:r/>
    </w:p>
    <w:p>
      <w:pPr>
        <w:pStyle w:val="99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pStyle w:val="99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pStyle w:val="99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99"/>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pStyle w:val="999"/>
        <w:ind w:left="1134"/>
        <w:spacing w:line="360" w:lineRule="auto"/>
        <w:tabs>
          <w:tab w:val="left" w:pos="1080" w:leader="none"/>
          <w:tab w:val="left" w:pos="1589" w:leader="none"/>
          <w:tab w:val="left" w:pos="2014" w:leader="none"/>
        </w:tabs>
        <w:rPr>
          <w:rFonts w:hint="eastAsia"/>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rFonts w:hint="eastAsia"/>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598" w:name="_Toc185267107"/>
      <w:r>
        <w:rPr>
          <w:sz w:val="24"/>
        </w:rPr>
        <w:t xml:space="preserve">资格审查</w:t>
      </w:r>
      <w:bookmarkEnd w:id="598"/>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pStyle w:val="999"/>
        <w:numPr>
          <w:ilvl w:val="0"/>
          <w:numId w:val="12"/>
        </w:numPr>
        <w:ind w:left="357" w:hanging="357"/>
        <w:spacing w:line="360" w:lineRule="auto"/>
        <w:tabs>
          <w:tab w:val="left" w:pos="360" w:leader="none"/>
          <w:tab w:val="left" w:pos="900" w:leader="none"/>
        </w:tabs>
        <w:rPr>
          <w:sz w:val="24"/>
        </w:rPr>
        <w:outlineLvl w:val="1"/>
      </w:pPr>
      <w:r/>
      <w:bookmarkEnd w:id="597"/>
      <w:r/>
      <w:bookmarkStart w:id="599" w:name="_Toc150509291"/>
      <w:r/>
      <w:bookmarkStart w:id="600" w:name="_Toc151193854"/>
      <w:r/>
      <w:bookmarkStart w:id="601" w:name="_Toc151193928"/>
      <w:r/>
      <w:bookmarkStart w:id="602" w:name="_Toc164229235"/>
      <w:r/>
      <w:bookmarkStart w:id="603" w:name="_Toc164229381"/>
      <w:r/>
      <w:bookmarkStart w:id="604" w:name="_Toc127161454"/>
      <w:r/>
      <w:bookmarkStart w:id="605" w:name="_Toc151190167"/>
      <w:r/>
      <w:bookmarkStart w:id="606" w:name="_Toc127151741"/>
      <w:r/>
      <w:bookmarkStart w:id="607" w:name="_Toc265228378"/>
      <w:r/>
      <w:bookmarkStart w:id="608" w:name="_Toc151193782"/>
      <w:r/>
      <w:bookmarkStart w:id="609" w:name="_Toc305158882"/>
      <w:r/>
      <w:bookmarkStart w:id="610" w:name="_Toc142311042"/>
      <w:r/>
      <w:bookmarkStart w:id="611" w:name="_Toc150480778"/>
      <w:r/>
      <w:bookmarkStart w:id="612" w:name="_Toc151193710"/>
      <w:r/>
      <w:bookmarkStart w:id="613" w:name="_Toc305158808"/>
      <w:r/>
      <w:bookmarkStart w:id="614" w:name="_Toc264969230"/>
      <w:r/>
      <w:bookmarkStart w:id="615" w:name="_Toc164608654"/>
      <w:r/>
      <w:bookmarkStart w:id="616" w:name="_Toc127151540"/>
      <w:r/>
      <w:bookmarkStart w:id="617" w:name="_Toc150774640"/>
      <w:r/>
      <w:bookmarkStart w:id="618" w:name="_Toc226965813"/>
      <w:r/>
      <w:bookmarkStart w:id="619" w:name="_Toc195842905"/>
      <w:r/>
      <w:bookmarkStart w:id="620" w:name="_Toc164351634"/>
      <w:r/>
      <w:bookmarkStart w:id="621" w:name="_Toc226337236"/>
      <w:r/>
      <w:bookmarkStart w:id="622" w:name="_Toc150774745"/>
      <w:r/>
      <w:bookmarkStart w:id="623" w:name="_Toc151193638"/>
      <w:r/>
      <w:bookmarkStart w:id="624" w:name="_Toc226965730"/>
      <w:r/>
      <w:bookmarkStart w:id="625" w:name="_Toc226309784"/>
      <w:r/>
      <w:bookmarkStart w:id="626" w:name="_Toc164608809"/>
      <w:r/>
      <w:bookmarkStart w:id="627" w:name="_Toc149720833"/>
      <w:r/>
      <w:bookmarkStart w:id="628" w:name="_Toc185267108"/>
      <w:r>
        <w:rPr>
          <w:sz w:val="24"/>
        </w:rPr>
        <w:t xml:space="preserve">评标委员会</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629" w:name="_Toc520356166"/>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629"/>
      <w:r/>
      <w:bookmarkStart w:id="630" w:name="_Toc520356169"/>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631" w:name="_Toc185267109"/>
      <w:r>
        <w:rPr>
          <w:sz w:val="24"/>
        </w:rPr>
        <w:t xml:space="preserve">评标程序、评标方法和评标标准</w:t>
      </w:r>
      <w:bookmarkEnd w:id="631"/>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pStyle w:val="999"/>
        <w:ind w:left="1080"/>
        <w:spacing w:line="360" w:lineRule="auto"/>
        <w:tabs>
          <w:tab w:val="left" w:pos="360" w:leader="none"/>
          <w:tab w:val="left" w:pos="1080" w:leader="none"/>
        </w:tabs>
        <w:rPr>
          <w:sz w:val="24"/>
        </w:rPr>
      </w:pPr>
      <w:r>
        <w:rPr>
          <w:sz w:val="24"/>
        </w:rPr>
      </w:r>
      <w:r/>
    </w:p>
    <w:p>
      <w:pPr>
        <w:pStyle w:val="1001"/>
        <w:spacing w:before="0" w:line="360" w:lineRule="auto"/>
        <w:rPr>
          <w:rFonts w:ascii="Times New Roman" w:hAnsi="Times New Roman" w:eastAsia="宋体"/>
          <w:sz w:val="28"/>
        </w:rPr>
      </w:pPr>
      <w:r/>
      <w:bookmarkStart w:id="632" w:name="_Toc226309789"/>
      <w:r/>
      <w:bookmarkStart w:id="633" w:name="_Toc151193859"/>
      <w:r/>
      <w:bookmarkStart w:id="634" w:name="_Toc150774645"/>
      <w:r/>
      <w:bookmarkStart w:id="635" w:name="_Toc127151545"/>
      <w:r/>
      <w:bookmarkStart w:id="636" w:name="_Toc151193643"/>
      <w:r/>
      <w:bookmarkStart w:id="637" w:name="_Toc305158813"/>
      <w:r/>
      <w:bookmarkStart w:id="638" w:name="_Toc305158887"/>
      <w:r/>
      <w:bookmarkStart w:id="639" w:name="_Toc265228383"/>
      <w:r/>
      <w:bookmarkStart w:id="640" w:name="_Toc226965735"/>
      <w:r/>
      <w:bookmarkStart w:id="641" w:name="_Toc150480783"/>
      <w:r/>
      <w:bookmarkStart w:id="642" w:name="_Toc151193715"/>
      <w:r/>
      <w:bookmarkStart w:id="643" w:name="_Toc226337241"/>
      <w:r/>
      <w:bookmarkStart w:id="644" w:name="_Toc151193933"/>
      <w:r/>
      <w:bookmarkStart w:id="645" w:name="_Toc150774750"/>
      <w:r/>
      <w:bookmarkStart w:id="646" w:name="_Toc226965818"/>
      <w:r/>
      <w:bookmarkStart w:id="647" w:name="_Toc264969235"/>
      <w:r/>
      <w:bookmarkStart w:id="648" w:name="_Toc151193787"/>
      <w:r/>
      <w:bookmarkStart w:id="649" w:name="_Toc195842910"/>
      <w:r/>
      <w:bookmarkStart w:id="650" w:name="_Toc150509296"/>
      <w:r/>
      <w:bookmarkStart w:id="651" w:name="_Toc151190172"/>
      <w:r/>
      <w:bookmarkStart w:id="652" w:name="_Toc142311047"/>
      <w:r/>
      <w:bookmarkStart w:id="653" w:name="_Toc185267110"/>
      <w:r>
        <w:rPr>
          <w:rFonts w:ascii="Times New Roman" w:hAnsi="Times New Roman" w:eastAsia="宋体"/>
          <w:sz w:val="28"/>
        </w:rPr>
        <w:t xml:space="preserve">六   </w:t>
      </w:r>
      <w:bookmarkEnd w:id="630"/>
      <w:r>
        <w:rPr>
          <w:rFonts w:ascii="Times New Roman" w:hAnsi="Times New Roman" w:eastAsia="宋体"/>
          <w:sz w:val="28"/>
        </w:rPr>
        <w:t xml:space="preserve">确定中标</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Start w:id="654" w:name="_Toc150480785"/>
      <w:r/>
      <w:bookmarkStart w:id="655" w:name="_Toc150774752"/>
      <w:r/>
      <w:bookmarkStart w:id="656" w:name="_Toc151193717"/>
      <w:r/>
      <w:bookmarkStart w:id="657" w:name="_Toc150774647"/>
      <w:r/>
      <w:bookmarkStart w:id="658" w:name="_Toc127161461"/>
      <w:r/>
      <w:bookmarkStart w:id="659" w:name="_Toc264969237"/>
      <w:r/>
      <w:bookmarkStart w:id="660" w:name="_Toc164229388"/>
      <w:r/>
      <w:bookmarkStart w:id="661" w:name="_Toc164608816"/>
      <w:r/>
      <w:bookmarkStart w:id="662" w:name="_Toc164608661"/>
      <w:r/>
      <w:bookmarkStart w:id="663" w:name="_Toc151193935"/>
      <w:r/>
      <w:bookmarkStart w:id="664" w:name="_Toc142311049"/>
      <w:r/>
      <w:bookmarkStart w:id="665" w:name="_Toc164229242"/>
      <w:r/>
      <w:bookmarkStart w:id="666" w:name="_Toc151193645"/>
      <w:r/>
      <w:bookmarkStart w:id="667" w:name="_Toc151193789"/>
      <w:r/>
      <w:bookmarkStart w:id="668" w:name="_Toc305158815"/>
      <w:r/>
      <w:bookmarkStart w:id="669" w:name="_Toc226309791"/>
      <w:r/>
      <w:bookmarkStart w:id="670" w:name="_Toc305158889"/>
      <w:r/>
      <w:bookmarkStart w:id="671" w:name="_Toc195842912"/>
      <w:r/>
      <w:bookmarkStart w:id="672" w:name="_Toc226965820"/>
      <w:r/>
      <w:bookmarkStart w:id="673" w:name="_Toc149720840"/>
      <w:r/>
      <w:bookmarkStart w:id="674" w:name="_Toc127151748"/>
      <w:r/>
      <w:bookmarkStart w:id="675" w:name="_Toc265228385"/>
      <w:r/>
      <w:bookmarkStart w:id="676" w:name="_Toc226965737"/>
      <w:r/>
      <w:bookmarkStart w:id="677" w:name="_Toc226337243"/>
      <w:r/>
      <w:bookmarkStart w:id="678" w:name="_Toc164351641"/>
      <w:r/>
      <w:bookmarkStart w:id="679" w:name="_Toc151193861"/>
      <w:r/>
      <w:bookmarkStart w:id="680" w:name="_Toc151190174"/>
      <w:r/>
      <w:bookmarkStart w:id="681" w:name="_Toc150509298"/>
      <w:r/>
      <w:bookmarkStart w:id="682" w:name="_Toc127151547"/>
      <w:r>
        <w:rPr>
          <w:rFonts w:ascii="Times New Roman" w:hAnsi="Times New Roman" w:eastAsia="宋体"/>
          <w:sz w:val="28"/>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683" w:name="_Toc185267111"/>
      <w:r>
        <w:rPr>
          <w:sz w:val="24"/>
        </w:rPr>
        <w:t xml:space="preserve">确定</w:t>
      </w:r>
      <w:r>
        <w:rPr>
          <w:sz w:val="24"/>
        </w:rPr>
        <w:t xml:space="preserve">中标单位</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w:t>
      </w:r>
      <w:r>
        <w:rPr>
          <w:sz w:val="24"/>
        </w:rPr>
        <w:t xml:space="preserve">人名单中按顺序确定</w:t>
      </w:r>
      <w:r>
        <w:rPr>
          <w:sz w:val="24"/>
        </w:rPr>
        <w:t xml:space="preserve">中标单位</w:t>
      </w:r>
      <w:r>
        <w:rPr>
          <w:sz w:val="24"/>
        </w:rPr>
        <w:t xml:space="preserve">，中标候选人并列的，由采购人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684" w:name="_Toc226309793"/>
      <w:r/>
      <w:bookmarkStart w:id="685" w:name="_Toc150774649"/>
      <w:r/>
      <w:bookmarkStart w:id="686" w:name="_Toc164229244"/>
      <w:r/>
      <w:bookmarkStart w:id="687" w:name="_Toc305158817"/>
      <w:r/>
      <w:bookmarkStart w:id="688" w:name="_Toc164608663"/>
      <w:r/>
      <w:bookmarkStart w:id="689" w:name="_Toc164351643"/>
      <w:r/>
      <w:bookmarkStart w:id="690" w:name="_Toc164229390"/>
      <w:r/>
      <w:bookmarkStart w:id="691" w:name="_Toc164608818"/>
      <w:r/>
      <w:bookmarkStart w:id="692" w:name="_Toc520356176"/>
      <w:r/>
      <w:bookmarkStart w:id="693" w:name="_Ref467306425"/>
      <w:r/>
      <w:bookmarkStart w:id="694" w:name="_Ref467307090"/>
      <w:r/>
      <w:bookmarkStart w:id="695" w:name="_Toc195842914"/>
      <w:r/>
      <w:bookmarkStart w:id="696" w:name="_Toc127151549"/>
      <w:r/>
      <w:bookmarkStart w:id="697" w:name="_Toc265228387"/>
      <w:r/>
      <w:bookmarkStart w:id="698" w:name="_Toc226965822"/>
      <w:r/>
      <w:bookmarkStart w:id="699" w:name="_Toc127161463"/>
      <w:r/>
      <w:bookmarkStart w:id="700" w:name="_Toc151193937"/>
      <w:r/>
      <w:bookmarkStart w:id="701" w:name="_Toc305158891"/>
      <w:r/>
      <w:bookmarkStart w:id="702" w:name="_Toc150509300"/>
      <w:r/>
      <w:bookmarkStart w:id="703" w:name="_Toc150480787"/>
      <w:r/>
      <w:bookmarkStart w:id="704" w:name="_Toc151193719"/>
      <w:r/>
      <w:bookmarkStart w:id="705" w:name="_Toc150774754"/>
      <w:r/>
      <w:bookmarkStart w:id="706" w:name="_Toc142311051"/>
      <w:r/>
      <w:bookmarkStart w:id="707" w:name="_Toc151190176"/>
      <w:r/>
      <w:bookmarkStart w:id="708" w:name="_Toc226337245"/>
      <w:r/>
      <w:bookmarkStart w:id="709" w:name="_Toc151193647"/>
      <w:r/>
      <w:bookmarkStart w:id="710" w:name="_Toc151193863"/>
      <w:r/>
      <w:bookmarkStart w:id="711" w:name="_Toc264969239"/>
      <w:r/>
      <w:bookmarkStart w:id="712" w:name="_Toc149720842"/>
      <w:r/>
      <w:bookmarkStart w:id="713" w:name="_Toc151193791"/>
      <w:r/>
      <w:bookmarkStart w:id="714" w:name="_Toc226965739"/>
      <w:r/>
      <w:bookmarkStart w:id="715" w:name="_Toc127151750"/>
      <w:r/>
      <w:bookmarkStart w:id="716" w:name="_Toc185267112"/>
      <w:r>
        <w:rPr>
          <w:sz w:val="24"/>
        </w:rPr>
        <w:t xml:space="preserve">中标公告与中标通知书</w:t>
      </w:r>
      <w:bookmarkEnd w:id="687"/>
      <w:r/>
      <w:bookmarkEnd w:id="701"/>
      <w:r/>
      <w:bookmarkEnd w:id="716"/>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w:t>
      </w:r>
      <w:r>
        <w:rPr>
          <w:sz w:val="24"/>
        </w:rPr>
        <w:t xml:space="preserve">中标单位</w:t>
      </w:r>
      <w:r>
        <w:rPr>
          <w:sz w:val="24"/>
        </w:rPr>
        <w:t xml:space="preserve">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w:t>
      </w:r>
      <w:r>
        <w:rPr>
          <w:rFonts w:hint="eastAsia"/>
          <w:sz w:val="24"/>
        </w:rPr>
        <w:t xml:space="preserve">中标单位</w:t>
      </w:r>
      <w:r>
        <w:rPr>
          <w:rFonts w:hint="eastAsia"/>
          <w:sz w:val="24"/>
        </w:rPr>
        <w:t xml:space="preserve">发出中标通知书，</w:t>
      </w:r>
      <w:r>
        <w:rPr>
          <w:sz w:val="24"/>
        </w:rPr>
        <w:t xml:space="preserve">中标公告期限为1个工作日。</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pStyle w:val="999"/>
        <w:numPr>
          <w:ilvl w:val="0"/>
          <w:numId w:val="12"/>
        </w:numPr>
        <w:ind w:left="357" w:hanging="357"/>
        <w:spacing w:line="360" w:lineRule="auto"/>
        <w:tabs>
          <w:tab w:val="left" w:pos="360" w:leader="none"/>
          <w:tab w:val="left" w:pos="900" w:leader="none"/>
        </w:tabs>
        <w:rPr>
          <w:sz w:val="24"/>
        </w:rPr>
        <w:outlineLvl w:val="1"/>
      </w:pPr>
      <w:r/>
      <w:bookmarkStart w:id="717" w:name="_Toc185267113"/>
      <w:r>
        <w:rPr>
          <w:sz w:val="24"/>
        </w:rPr>
        <w:t xml:space="preserve">废标</w:t>
      </w:r>
      <w:bookmarkEnd w:id="717"/>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pStyle w:val="999"/>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pStyle w:val="999"/>
        <w:numPr>
          <w:ilvl w:val="2"/>
          <w:numId w:val="12"/>
        </w:numPr>
        <w:spacing w:line="360" w:lineRule="auto"/>
        <w:tabs>
          <w:tab w:val="left" w:pos="1980" w:leader="none"/>
        </w:tabs>
        <w:rPr>
          <w:sz w:val="24"/>
        </w:rPr>
      </w:pPr>
      <w:r>
        <w:rPr>
          <w:sz w:val="24"/>
        </w:rPr>
        <w:t xml:space="preserve">出现影响采购公正的违法、违规行为的；</w:t>
      </w:r>
      <w:r/>
    </w:p>
    <w:p>
      <w:pPr>
        <w:pStyle w:val="999"/>
        <w:numPr>
          <w:ilvl w:val="2"/>
          <w:numId w:val="12"/>
        </w:numPr>
        <w:spacing w:line="360" w:lineRule="auto"/>
        <w:tabs>
          <w:tab w:val="left" w:pos="1980" w:leader="none"/>
        </w:tabs>
        <w:rPr>
          <w:sz w:val="24"/>
        </w:rPr>
      </w:pPr>
      <w:r>
        <w:rPr>
          <w:sz w:val="24"/>
        </w:rPr>
        <w:t xml:space="preserve">投标人的报价均超过了采购预算，采购人不能支付的；</w:t>
      </w:r>
      <w:r/>
    </w:p>
    <w:p>
      <w:pPr>
        <w:pStyle w:val="999"/>
        <w:numPr>
          <w:ilvl w:val="2"/>
          <w:numId w:val="12"/>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99"/>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pStyle w:val="999"/>
        <w:numPr>
          <w:ilvl w:val="0"/>
          <w:numId w:val="12"/>
        </w:numPr>
        <w:ind w:left="357" w:hanging="357"/>
        <w:spacing w:line="360" w:lineRule="auto"/>
        <w:tabs>
          <w:tab w:val="left" w:pos="360" w:leader="none"/>
          <w:tab w:val="left" w:pos="900" w:leader="none"/>
        </w:tabs>
        <w:rPr>
          <w:sz w:val="24"/>
        </w:rPr>
        <w:outlineLvl w:val="1"/>
      </w:pPr>
      <w:r/>
      <w:bookmarkEnd w:id="684"/>
      <w:r/>
      <w:bookmarkEnd w:id="685"/>
      <w:r/>
      <w:bookmarkEnd w:id="686"/>
      <w:r/>
      <w:bookmarkEnd w:id="688"/>
      <w:r/>
      <w:bookmarkEnd w:id="689"/>
      <w:r/>
      <w:bookmarkEnd w:id="690"/>
      <w:r/>
      <w:bookmarkEnd w:id="691"/>
      <w:r/>
      <w:bookmarkEnd w:id="695"/>
      <w:r/>
      <w:bookmarkEnd w:id="696"/>
      <w:r/>
      <w:bookmarkEnd w:id="697"/>
      <w:r/>
      <w:bookmarkEnd w:id="698"/>
      <w:r/>
      <w:bookmarkEnd w:id="699"/>
      <w:r/>
      <w:bookmarkEnd w:id="700"/>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Start w:id="718" w:name="_Toc164351644"/>
      <w:r/>
      <w:bookmarkStart w:id="719" w:name="_Toc151193864"/>
      <w:r/>
      <w:bookmarkStart w:id="720" w:name="_Toc164608819"/>
      <w:r/>
      <w:bookmarkStart w:id="721" w:name="_Toc149720843"/>
      <w:r/>
      <w:bookmarkStart w:id="722" w:name="_Toc150774650"/>
      <w:r/>
      <w:bookmarkStart w:id="723" w:name="_Toc226337246"/>
      <w:r/>
      <w:bookmarkStart w:id="724" w:name="_Toc127161464"/>
      <w:r/>
      <w:bookmarkStart w:id="725" w:name="_Toc226309794"/>
      <w:r/>
      <w:bookmarkStart w:id="726" w:name="_Toc150480788"/>
      <w:r/>
      <w:bookmarkStart w:id="727" w:name="_Toc195842915"/>
      <w:r/>
      <w:bookmarkStart w:id="728" w:name="_Toc151193792"/>
      <w:r/>
      <w:bookmarkStart w:id="729" w:name="_Toc305158818"/>
      <w:r/>
      <w:bookmarkStart w:id="730" w:name="_Toc164608664"/>
      <w:r/>
      <w:bookmarkStart w:id="731" w:name="_Toc127151751"/>
      <w:r/>
      <w:bookmarkStart w:id="732" w:name="_Toc520356175"/>
      <w:r/>
      <w:bookmarkStart w:id="733" w:name="_Ref467307204"/>
      <w:r/>
      <w:bookmarkStart w:id="734" w:name="_Toc151193720"/>
      <w:r/>
      <w:bookmarkStart w:id="735" w:name="_Toc264969240"/>
      <w:r/>
      <w:bookmarkStart w:id="736" w:name="_Toc164229245"/>
      <w:r/>
      <w:bookmarkStart w:id="737" w:name="_Toc226965823"/>
      <w:r/>
      <w:bookmarkStart w:id="738" w:name="_Toc164229391"/>
      <w:r/>
      <w:bookmarkStart w:id="739" w:name="_Toc151193648"/>
      <w:r/>
      <w:bookmarkStart w:id="740" w:name="_Ref467306978"/>
      <w:r/>
      <w:bookmarkStart w:id="741" w:name="_Toc305158892"/>
      <w:r/>
      <w:bookmarkStart w:id="742" w:name="_Toc151193938"/>
      <w:r/>
      <w:bookmarkStart w:id="743" w:name="_Toc151190177"/>
      <w:r/>
      <w:bookmarkStart w:id="744" w:name="_Toc142311052"/>
      <w:r/>
      <w:bookmarkStart w:id="745" w:name="_Ref467307062"/>
      <w:r/>
      <w:bookmarkStart w:id="746" w:name="_Toc226965740"/>
      <w:r/>
      <w:bookmarkStart w:id="747" w:name="_Ref467306377"/>
      <w:r/>
      <w:bookmarkStart w:id="748" w:name="_Toc150509301"/>
      <w:r/>
      <w:bookmarkStart w:id="749" w:name="_Toc265228388"/>
      <w:r/>
      <w:bookmarkStart w:id="750" w:name="_Toc150774755"/>
      <w:r/>
      <w:bookmarkStart w:id="751" w:name="_Toc127151550"/>
      <w:r/>
      <w:bookmarkStart w:id="752" w:name="_Toc185267114"/>
      <w:r>
        <w:rPr>
          <w:sz w:val="24"/>
        </w:rPr>
        <w:t xml:space="preserve">签订合同</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中标单位</w:t>
      </w:r>
      <w:r>
        <w:rPr>
          <w:sz w:val="24"/>
        </w:rPr>
        <w:t xml:space="preserve">、采购人应当自中标通知书发出之日起30日内，按照招标文件和</w:t>
      </w:r>
      <w:r>
        <w:rPr>
          <w:sz w:val="24"/>
        </w:rPr>
        <w:t xml:space="preserve">中标单位</w:t>
      </w:r>
      <w:r>
        <w:rPr>
          <w:sz w:val="24"/>
        </w:rPr>
        <w:t xml:space="preserve">投标文件的规定签订书面合同。所签订的合同不得对招标文件确定的事项和</w:t>
      </w:r>
      <w:r>
        <w:rPr>
          <w:sz w:val="24"/>
        </w:rPr>
        <w:t xml:space="preserve">中标单位</w:t>
      </w:r>
      <w:r>
        <w:rPr>
          <w:sz w:val="24"/>
        </w:rPr>
        <w:t xml:space="preserve">投标文件作实质性修改。</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中标单位</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w:t>
      </w:r>
      <w:r>
        <w:rPr>
          <w:sz w:val="24"/>
        </w:rPr>
        <w:t xml:space="preserve">中标单位</w:t>
      </w:r>
      <w:r>
        <w:rPr>
          <w:sz w:val="24"/>
        </w:rPr>
        <w:t xml:space="preserve">，</w:t>
      </w:r>
      <w:r>
        <w:rPr>
          <w:rFonts w:hint="eastAsia"/>
          <w:sz w:val="24"/>
        </w:rPr>
        <w:t xml:space="preserve">也可以</w:t>
      </w:r>
      <w:r>
        <w:rPr>
          <w:sz w:val="24"/>
        </w:rPr>
        <w:t xml:space="preserve">重新</w:t>
      </w:r>
      <w:r>
        <w:rPr>
          <w:sz w:val="24"/>
        </w:rPr>
        <w:t xml:space="preserve">开展政府采购活动。</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w:t>
      </w:r>
      <w:r>
        <w:rPr>
          <w:sz w:val="24"/>
        </w:rPr>
        <w:t xml:space="preserve">中标单位</w:t>
      </w:r>
      <w:r>
        <w:rPr>
          <w:sz w:val="24"/>
        </w:rPr>
        <w:t xml:space="preserve">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w:t>
      </w:r>
      <w:r>
        <w:rPr>
          <w:sz w:val="24"/>
        </w:rPr>
        <w:t xml:space="preserve">中标单位</w:t>
      </w:r>
      <w:r>
        <w:rPr>
          <w:sz w:val="24"/>
        </w:rPr>
        <w:t xml:space="preserve">就采购项目和分包项目向采购人负责，分包供应商就分包项目承担责任。</w:t>
      </w:r>
      <w:r/>
    </w:p>
    <w:p>
      <w:pPr>
        <w:pStyle w:val="999"/>
        <w:numPr>
          <w:ilvl w:val="0"/>
          <w:numId w:val="12"/>
        </w:numPr>
        <w:ind w:left="357" w:hanging="357"/>
        <w:spacing w:line="360" w:lineRule="auto"/>
        <w:tabs>
          <w:tab w:val="left" w:pos="360" w:leader="none"/>
          <w:tab w:val="left" w:pos="900" w:leader="none"/>
        </w:tabs>
        <w:rPr>
          <w:sz w:val="24"/>
        </w:rPr>
        <w:outlineLvl w:val="1"/>
      </w:pPr>
      <w:r/>
      <w:bookmarkEnd w:id="692"/>
      <w:r/>
      <w:bookmarkEnd w:id="693"/>
      <w:r/>
      <w:bookmarkEnd w:id="694"/>
      <w:r/>
      <w:bookmarkStart w:id="753" w:name="_Toc185267115"/>
      <w:r>
        <w:rPr>
          <w:sz w:val="24"/>
        </w:rPr>
        <w:t xml:space="preserve">询问与质疑</w:t>
      </w:r>
      <w:bookmarkEnd w:id="753"/>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999"/>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pStyle w:val="999"/>
        <w:numPr>
          <w:ilvl w:val="2"/>
          <w:numId w:val="12"/>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999"/>
        <w:numPr>
          <w:ilvl w:val="2"/>
          <w:numId w:val="12"/>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99"/>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w:t>
      </w:r>
      <w:r>
        <w:rPr>
          <w:rFonts w:hint="eastAsia" w:ascii="宋体" w:hAnsi="宋体"/>
          <w:b/>
          <w:sz w:val="24"/>
        </w:rPr>
        <w:t xml:space="preserve">资格要求）由采购人负责制定和管理，对该部分内容有询问或者质疑的，投标人应当向采购人书面提出，由采购人负责接收和回复。</w:t>
      </w:r>
      <w:r>
        <w:rPr>
          <w:sz w:val="24"/>
        </w:rPr>
      </w:r>
      <w:r/>
    </w:p>
    <w:p>
      <w:pPr>
        <w:pStyle w:val="999"/>
        <w:numPr>
          <w:ilvl w:val="2"/>
          <w:numId w:val="12"/>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t xml:space="preserve">http://gk</w:t>
      </w:r>
      <w:bookmarkStart w:id="754" w:name="_Hlt100654014"/>
      <w:r>
        <w:t xml:space="preserve">s</w:t>
      </w:r>
      <w:bookmarkEnd w:id="754"/>
      <w:r>
        <w:t xml:space="preserve">.m</w:t>
      </w:r>
      <w:bookmarkStart w:id="755" w:name="_Hlt100653993"/>
      <w:r/>
      <w:bookmarkStart w:id="756" w:name="_Hlt100653994"/>
      <w:r>
        <w:t xml:space="preserve">o</w:t>
      </w:r>
      <w:bookmarkEnd w:id="755"/>
      <w:r/>
      <w:bookmarkEnd w:id="756"/>
      <w:r>
        <w:t xml:space="preserve">f.gov.cn/ztztz/zhengfucaigouguanli/201802/t20180201_2804589.htm</w:t>
      </w:r>
      <w:r>
        <w:rPr>
          <w:rFonts w:hint="eastAsia"/>
        </w:rPr>
        <w:t xml:space="preserve">）</w:t>
      </w:r>
      <w:r>
        <w:rPr>
          <w:sz w:val="24"/>
        </w:rPr>
      </w:r>
      <w:r/>
    </w:p>
    <w:p>
      <w:pPr>
        <w:pStyle w:val="999"/>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pStyle w:val="999"/>
        <w:numPr>
          <w:ilvl w:val="2"/>
          <w:numId w:val="12"/>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w:t>
      </w:r>
      <w:r>
        <w:rPr>
          <w:sz w:val="24"/>
        </w:rPr>
        <w:t xml:space="preserve">采购人、采购代理机构有权不予答复。</w:t>
      </w:r>
      <w:r>
        <w:rPr>
          <w:rFonts w:hint="eastAsia"/>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99"/>
        <w:numPr>
          <w:ilvl w:val="0"/>
          <w:numId w:val="12"/>
        </w:numPr>
        <w:ind w:left="357" w:hanging="357"/>
        <w:spacing w:line="360" w:lineRule="auto"/>
        <w:tabs>
          <w:tab w:val="left" w:pos="360" w:leader="none"/>
          <w:tab w:val="left" w:pos="900" w:leader="none"/>
        </w:tabs>
        <w:rPr>
          <w:sz w:val="24"/>
        </w:rPr>
        <w:outlineLvl w:val="1"/>
      </w:pPr>
      <w:r/>
      <w:bookmarkStart w:id="757" w:name="_Toc185267116"/>
      <w:r>
        <w:rPr>
          <w:sz w:val="24"/>
        </w:rPr>
        <w:t xml:space="preserve">代理费</w:t>
      </w:r>
      <w:bookmarkEnd w:id="757"/>
      <w:r>
        <w:rPr>
          <w:sz w:val="24"/>
        </w:rPr>
      </w:r>
      <w:r/>
    </w:p>
    <w:p>
      <w:pPr>
        <w:pStyle w:val="999"/>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w:t>
      </w:r>
      <w:r>
        <w:rPr>
          <w:sz w:val="24"/>
        </w:rPr>
        <w:t xml:space="preserve">中标单位</w:t>
      </w:r>
      <w:r>
        <w:rPr>
          <w:sz w:val="24"/>
        </w:rPr>
        <w:t xml:space="preserve">支付的，</w:t>
      </w:r>
      <w:r>
        <w:rPr>
          <w:sz w:val="24"/>
        </w:rPr>
        <w:t xml:space="preserve">中标单位</w:t>
      </w:r>
      <w:r>
        <w:rPr>
          <w:sz w:val="24"/>
        </w:rPr>
        <w:t xml:space="preserve">须一次性向采购代理机构缴纳代理费，投标报价应包含代理费用。</w:t>
      </w:r>
      <w:r/>
    </w:p>
    <w:p>
      <w:pPr>
        <w:pStyle w:val="999"/>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999"/>
        <w:ind w:left="360"/>
        <w:spacing w:line="360" w:lineRule="auto"/>
        <w:tabs>
          <w:tab w:val="left" w:pos="360" w:leader="none"/>
          <w:tab w:val="left" w:pos="1080" w:leader="none"/>
        </w:tabs>
        <w:rPr>
          <w:sz w:val="24"/>
        </w:rPr>
      </w:pPr>
      <w:r>
        <w:rPr>
          <w:sz w:val="24"/>
        </w:rPr>
      </w:r>
      <w:r/>
    </w:p>
    <w:p>
      <w:pPr>
        <w:pStyle w:val="999"/>
        <w:jc w:val="center"/>
        <w:spacing w:line="360" w:lineRule="auto"/>
        <w:rPr>
          <w:b/>
          <w:sz w:val="36"/>
          <w:szCs w:val="36"/>
        </w:rPr>
        <w:outlineLvl w:val="0"/>
      </w:pPr>
      <w:r/>
      <w:bookmarkStart w:id="758" w:name="_Toc353873664"/>
      <w:r/>
      <w:bookmarkStart w:id="759" w:name="_Toc305158896"/>
      <w:r/>
      <w:bookmarkStart w:id="760" w:name="_Toc265228392"/>
      <w:r/>
      <w:bookmarkStart w:id="761" w:name="_Toc150774759"/>
      <w:r/>
      <w:bookmarkStart w:id="762" w:name="_Toc305158822"/>
      <w:r/>
      <w:bookmarkStart w:id="763" w:name="_Toc226337250"/>
      <w:r/>
      <w:bookmarkStart w:id="764" w:name="_Toc264969244"/>
      <w:r/>
      <w:bookmarkStart w:id="765" w:name="_Toc142311056"/>
      <w:r/>
      <w:bookmarkStart w:id="766" w:name="_Toc150480792"/>
      <w:r/>
      <w:bookmarkStart w:id="767" w:name="_Toc226965827"/>
      <w:r/>
      <w:bookmarkStart w:id="768" w:name="_Toc127151554"/>
      <w:r/>
      <w:bookmarkStart w:id="769" w:name="_Toc353873934"/>
      <w:r/>
      <w:bookmarkStart w:id="770" w:name="_Toc353825544"/>
      <w:r>
        <w:rPr>
          <w:sz w:val="24"/>
        </w:rPr>
        <w:br w:type="page" w:clear="all"/>
      </w:r>
      <w:bookmarkStart w:id="771" w:name="_Toc140257874"/>
      <w:r/>
      <w:bookmarkStart w:id="772" w:name="_Toc185267117"/>
      <w:r>
        <w:rPr>
          <w:b/>
          <w:sz w:val="36"/>
          <w:szCs w:val="36"/>
        </w:rPr>
        <w:t xml:space="preserve">第三章   </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b/>
          <w:sz w:val="36"/>
          <w:szCs w:val="36"/>
        </w:rPr>
        <w:t xml:space="preserve">资格审查</w:t>
      </w:r>
      <w:bookmarkEnd w:id="771"/>
      <w:r/>
      <w:bookmarkEnd w:id="772"/>
      <w:r/>
      <w:bookmarkStart w:id="773" w:name="_Toc487900382"/>
      <w:r>
        <w:rPr>
          <w:b/>
          <w:sz w:val="36"/>
          <w:szCs w:val="36"/>
        </w:rPr>
      </w:r>
      <w:r/>
    </w:p>
    <w:p>
      <w:pPr>
        <w:pStyle w:val="999"/>
        <w:jc w:val="center"/>
        <w:spacing w:line="360" w:lineRule="auto"/>
        <w:tabs>
          <w:tab w:val="left" w:pos="360" w:leader="none"/>
          <w:tab w:val="left" w:pos="900" w:leader="none"/>
        </w:tabs>
        <w:rPr>
          <w:b/>
          <w:sz w:val="24"/>
        </w:rPr>
        <w:outlineLvl w:val="1"/>
      </w:pPr>
      <w:r/>
      <w:bookmarkStart w:id="774" w:name="_Toc99301422"/>
      <w:r/>
      <w:bookmarkStart w:id="775" w:name="_Toc185267118"/>
      <w:r>
        <w:rPr>
          <w:b/>
          <w:sz w:val="24"/>
        </w:rPr>
        <w:t xml:space="preserve">一、资格审查程序</w:t>
      </w:r>
      <w:bookmarkEnd w:id="774"/>
      <w:r/>
      <w:bookmarkEnd w:id="775"/>
      <w:r>
        <w:rPr>
          <w:b/>
          <w:sz w:val="24"/>
        </w:rPr>
      </w:r>
      <w:r/>
    </w:p>
    <w:p>
      <w:pPr>
        <w:pStyle w:val="999"/>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6" w:name="_Toc185267119"/>
      <w:r>
        <w:rPr>
          <w:sz w:val="24"/>
        </w:rPr>
        <w:t xml:space="preserve">开标结束后，采购人将根据《资格审查要求》中的规定，对投标人进行资格审查，并形成资格审查结果。</w:t>
      </w:r>
      <w:bookmarkEnd w:id="776"/>
      <w:r>
        <w:rPr>
          <w:sz w:val="24"/>
        </w:rPr>
      </w:r>
      <w:r/>
    </w:p>
    <w:p>
      <w:pPr>
        <w:pStyle w:val="999"/>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7" w:name="_Toc185267120"/>
      <w:r>
        <w:rPr>
          <w:sz w:val="24"/>
        </w:rPr>
        <w:t xml:space="preserve">《资格审查要求》中对格</w:t>
      </w:r>
      <w:r>
        <w:rPr>
          <w:sz w:val="24"/>
        </w:rPr>
        <w:t xml:space="preserve">式有要求的，除招标文件另有规定外，均为“实质性格式”文件。</w:t>
      </w:r>
      <w:bookmarkEnd w:id="777"/>
      <w:r>
        <w:rPr>
          <w:sz w:val="24"/>
        </w:rPr>
      </w:r>
      <w:r/>
    </w:p>
    <w:p>
      <w:pPr>
        <w:pStyle w:val="999"/>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8" w:name="_Toc185267121"/>
      <w:r>
        <w:rPr>
          <w:sz w:val="24"/>
        </w:rPr>
        <w:t xml:space="preserve">投标人《资格证明文件》有任何一项不符合《资格审查要求》的，资格审查不合格，其</w:t>
      </w:r>
      <w:r>
        <w:rPr>
          <w:b/>
          <w:sz w:val="24"/>
        </w:rPr>
        <w:t xml:space="preserve">投标无效</w:t>
      </w:r>
      <w:r>
        <w:rPr>
          <w:sz w:val="24"/>
        </w:rPr>
        <w:t xml:space="preserve">。</w:t>
      </w:r>
      <w:bookmarkEnd w:id="778"/>
      <w:r>
        <w:rPr>
          <w:sz w:val="24"/>
        </w:rPr>
      </w:r>
      <w:r/>
    </w:p>
    <w:p>
      <w:pPr>
        <w:pStyle w:val="999"/>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9" w:name="_Toc185267122"/>
      <w:r>
        <w:rPr>
          <w:sz w:val="24"/>
        </w:rPr>
        <w:t xml:space="preserve">资格审查合格的投标人不足3家的，不进行评标。</w:t>
      </w:r>
      <w:bookmarkEnd w:id="779"/>
      <w:r>
        <w:rPr>
          <w:sz w:val="24"/>
        </w:rPr>
      </w:r>
      <w:r/>
    </w:p>
    <w:p>
      <w:pPr>
        <w:pStyle w:val="999"/>
        <w:jc w:val="left"/>
        <w:widowControl/>
        <w:rPr>
          <w:sz w:val="24"/>
        </w:rPr>
      </w:pPr>
      <w:r>
        <w:rPr>
          <w:sz w:val="24"/>
        </w:rPr>
      </w:r>
      <w:r/>
    </w:p>
    <w:p>
      <w:pPr>
        <w:pStyle w:val="999"/>
        <w:jc w:val="center"/>
        <w:spacing w:line="360" w:lineRule="auto"/>
        <w:tabs>
          <w:tab w:val="left" w:pos="360" w:leader="none"/>
          <w:tab w:val="left" w:pos="900" w:leader="none"/>
        </w:tabs>
        <w:rPr>
          <w:b/>
          <w:sz w:val="24"/>
        </w:rPr>
        <w:outlineLvl w:val="1"/>
      </w:pPr>
      <w:r/>
      <w:bookmarkStart w:id="780" w:name="_Toc185267123"/>
      <w:r>
        <w:rPr>
          <w:b/>
          <w:sz w:val="24"/>
        </w:rPr>
        <w:t xml:space="preserve">二、资格审查要求</w:t>
      </w:r>
      <w:bookmarkEnd w:id="780"/>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999"/>
              <w:jc w:val="center"/>
              <w:tabs>
                <w:tab w:val="left" w:pos="1080" w:leader="none"/>
              </w:tabs>
              <w:rPr>
                <w:b/>
                <w:sz w:val="24"/>
              </w:rPr>
            </w:pPr>
            <w:r/>
            <w:bookmarkStart w:id="781" w:name="_Hlt487972895"/>
            <w:r/>
            <w:bookmarkEnd w:id="781"/>
            <w:r>
              <w:rPr>
                <w:b/>
                <w:sz w:val="24"/>
              </w:rPr>
              <w:t xml:space="preserve">序号</w:t>
            </w:r>
            <w:r/>
          </w:p>
        </w:tc>
        <w:tc>
          <w:tcPr>
            <w:tcW w:w="1067" w:type="pct"/>
            <w:vAlign w:val="center"/>
            <w:textDirection w:val="lrTb"/>
            <w:noWrap w:val="false"/>
          </w:tcPr>
          <w:p>
            <w:pPr>
              <w:pStyle w:val="999"/>
              <w:jc w:val="center"/>
              <w:tabs>
                <w:tab w:val="left" w:pos="1080" w:leader="none"/>
              </w:tabs>
              <w:rPr>
                <w:b/>
                <w:sz w:val="24"/>
              </w:rPr>
            </w:pPr>
            <w:r>
              <w:rPr>
                <w:b/>
                <w:sz w:val="24"/>
              </w:rPr>
              <w:t xml:space="preserve">审查因素</w:t>
            </w:r>
            <w:r/>
          </w:p>
        </w:tc>
        <w:tc>
          <w:tcPr>
            <w:tcW w:w="2596" w:type="pct"/>
            <w:vAlign w:val="center"/>
            <w:textDirection w:val="lrTb"/>
            <w:noWrap w:val="false"/>
          </w:tcPr>
          <w:p>
            <w:pPr>
              <w:pStyle w:val="999"/>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999"/>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999"/>
              <w:jc w:val="center"/>
              <w:tabs>
                <w:tab w:val="left" w:pos="1080" w:leader="none"/>
              </w:tabs>
              <w:rPr>
                <w:sz w:val="24"/>
              </w:rPr>
            </w:pPr>
            <w:r>
              <w:rPr>
                <w:sz w:val="24"/>
              </w:rPr>
              <w:t xml:space="preserve">1</w:t>
            </w:r>
            <w:r/>
          </w:p>
        </w:tc>
        <w:tc>
          <w:tcPr>
            <w:tcW w:w="1067" w:type="pct"/>
            <w:vAlign w:val="center"/>
            <w:textDirection w:val="lrTb"/>
            <w:noWrap w:val="false"/>
          </w:tcPr>
          <w:p>
            <w:pPr>
              <w:pStyle w:val="999"/>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pStyle w:val="999"/>
              <w:tabs>
                <w:tab w:val="left" w:pos="1080" w:leader="none"/>
              </w:tabs>
              <w:rPr>
                <w:sz w:val="24"/>
              </w:rPr>
            </w:pPr>
            <w:r>
              <w:rPr>
                <w:sz w:val="24"/>
              </w:rPr>
              <w:t xml:space="preserve">具体规定见第一章《投标邀请》</w:t>
            </w:r>
            <w:r/>
          </w:p>
        </w:tc>
        <w:tc>
          <w:tcPr>
            <w:tcW w:w="882" w:type="pct"/>
            <w:vAlign w:val="center"/>
            <w:textDirection w:val="lrTb"/>
            <w:noWrap w:val="false"/>
          </w:tcPr>
          <w:p>
            <w:pPr>
              <w:pStyle w:val="999"/>
              <w:tabs>
                <w:tab w:val="left" w:pos="1080" w:leader="none"/>
              </w:tabs>
              <w:rPr>
                <w:sz w:val="24"/>
              </w:rPr>
            </w:pPr>
            <w:r>
              <w:rPr>
                <w:sz w:val="24"/>
              </w:rPr>
            </w:r>
            <w:r/>
          </w:p>
        </w:tc>
      </w:tr>
      <w:tr>
        <w:trPr>
          <w:cantSplit/>
          <w:trHeight w:val="468"/>
        </w:trPr>
        <w:tc>
          <w:tcPr>
            <w:tcW w:w="455" w:type="pct"/>
            <w:vAlign w:val="center"/>
            <w:textDirection w:val="lrTb"/>
            <w:noWrap w:val="false"/>
          </w:tcPr>
          <w:p>
            <w:pPr>
              <w:pStyle w:val="999"/>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pStyle w:val="999"/>
              <w:tabs>
                <w:tab w:val="left" w:pos="1080" w:leader="none"/>
              </w:tabs>
              <w:rPr>
                <w:sz w:val="24"/>
              </w:rPr>
            </w:pPr>
            <w:r>
              <w:rPr>
                <w:rFonts w:hint="eastAsia"/>
                <w:sz w:val="24"/>
              </w:rPr>
              <w:t xml:space="preserve">营业执照或事业单位法人证书</w:t>
            </w:r>
            <w:r>
              <w:rPr>
                <w:sz w:val="24"/>
              </w:rPr>
            </w:r>
            <w:r/>
          </w:p>
        </w:tc>
        <w:tc>
          <w:tcPr>
            <w:tcW w:w="2596" w:type="pct"/>
            <w:vAlign w:val="center"/>
            <w:textDirection w:val="lrTb"/>
            <w:noWrap w:val="false"/>
          </w:tcPr>
          <w:p>
            <w:pPr>
              <w:pStyle w:val="999"/>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882" w:type="pct"/>
            <w:vAlign w:val="center"/>
            <w:textDirection w:val="lrTb"/>
            <w:noWrap w:val="false"/>
          </w:tcPr>
          <w:p>
            <w:pPr>
              <w:pStyle w:val="999"/>
              <w:tabs>
                <w:tab w:val="left" w:pos="1080" w:leader="none"/>
              </w:tabs>
              <w:rPr>
                <w:sz w:val="24"/>
              </w:rPr>
            </w:pPr>
            <w:r>
              <w:rPr>
                <w:sz w:val="24"/>
              </w:rPr>
            </w:r>
            <w:r/>
          </w:p>
        </w:tc>
      </w:tr>
      <w:tr>
        <w:trPr>
          <w:cantSplit/>
          <w:trHeight w:val="468"/>
        </w:trPr>
        <w:tc>
          <w:tcPr>
            <w:tcW w:w="455" w:type="pct"/>
            <w:vAlign w:val="center"/>
            <w:textDirection w:val="lrTb"/>
            <w:noWrap w:val="false"/>
          </w:tcPr>
          <w:p>
            <w:pPr>
              <w:pStyle w:val="999"/>
              <w:jc w:val="center"/>
              <w:tabs>
                <w:tab w:val="left" w:pos="1080" w:leader="none"/>
              </w:tabs>
              <w:rPr>
                <w:rFonts w:hint="eastAsia"/>
                <w:sz w:val="24"/>
              </w:rPr>
            </w:pPr>
            <w:r>
              <w:rPr>
                <w:rFonts w:hint="eastAsia"/>
                <w:sz w:val="24"/>
              </w:rPr>
              <w:t xml:space="preserve">1-2</w:t>
            </w:r>
            <w:r/>
          </w:p>
        </w:tc>
        <w:tc>
          <w:tcPr>
            <w:tcW w:w="1067" w:type="pct"/>
            <w:vAlign w:val="center"/>
            <w:textDirection w:val="lrTb"/>
            <w:noWrap w:val="false"/>
          </w:tcPr>
          <w:p>
            <w:pPr>
              <w:pStyle w:val="999"/>
              <w:tabs>
                <w:tab w:val="left" w:pos="1080" w:leader="none"/>
              </w:tabs>
              <w:rPr>
                <w:rFonts w:hint="eastAsia"/>
                <w:sz w:val="24"/>
              </w:rPr>
            </w:pPr>
            <w:r>
              <w:rPr>
                <w:rFonts w:hint="eastAsia"/>
                <w:sz w:val="24"/>
              </w:rPr>
              <w:t xml:space="preserve">法定代表人资格证明书</w:t>
            </w:r>
            <w:r/>
          </w:p>
        </w:tc>
        <w:tc>
          <w:tcPr>
            <w:tcW w:w="2596" w:type="pct"/>
            <w:vAlign w:val="center"/>
            <w:textDirection w:val="lrTb"/>
            <w:noWrap w:val="false"/>
          </w:tcPr>
          <w:p>
            <w:pPr>
              <w:pStyle w:val="999"/>
              <w:tabs>
                <w:tab w:val="left" w:pos="1080" w:leader="none"/>
              </w:tabs>
              <w:rPr>
                <w:rFonts w:hint="eastAsia"/>
                <w:sz w:val="24"/>
              </w:rPr>
            </w:pPr>
            <w:r>
              <w:rPr>
                <w:rFonts w:hint="eastAsia"/>
                <w:sz w:val="24"/>
              </w:rPr>
              <w:t xml:space="preserve">法定代表人资格证明书、法定代</w:t>
            </w:r>
            <w:r>
              <w:rPr>
                <w:rFonts w:hint="eastAsia"/>
                <w:sz w:val="24"/>
              </w:rPr>
              <w:t xml:space="preserve">表人身份证（如有授权的，另须提供授权委托书、被授权人身份证）</w:t>
            </w:r>
            <w:r/>
          </w:p>
        </w:tc>
        <w:tc>
          <w:tcPr>
            <w:tcW w:w="882" w:type="pct"/>
            <w:vAlign w:val="center"/>
            <w:textDirection w:val="lrTb"/>
            <w:noWrap w:val="false"/>
          </w:tcPr>
          <w:p>
            <w:pPr>
              <w:pStyle w:val="999"/>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999"/>
              <w:jc w:val="center"/>
              <w:tabs>
                <w:tab w:val="left" w:pos="1080" w:leader="none"/>
              </w:tabs>
              <w:rPr>
                <w:rFonts w:hint="eastAsia"/>
                <w:sz w:val="24"/>
              </w:rPr>
            </w:pPr>
            <w:r>
              <w:rPr>
                <w:sz w:val="24"/>
              </w:rPr>
              <w:t xml:space="preserve">1</w:t>
            </w:r>
            <w:r>
              <w:rPr>
                <w:rFonts w:hint="eastAsia"/>
                <w:sz w:val="24"/>
              </w:rPr>
              <w:t xml:space="preserve">-</w:t>
            </w:r>
            <w:r>
              <w:rPr>
                <w:rFonts w:hint="eastAsia"/>
                <w:sz w:val="24"/>
              </w:rPr>
              <w:t xml:space="preserve">3</w:t>
            </w:r>
            <w:r>
              <w:rPr>
                <w:rFonts w:hint="eastAsia"/>
                <w:sz w:val="24"/>
              </w:rPr>
            </w:r>
            <w:r/>
          </w:p>
        </w:tc>
        <w:tc>
          <w:tcPr>
            <w:tcW w:w="1067" w:type="pct"/>
            <w:vAlign w:val="center"/>
            <w:textDirection w:val="lrTb"/>
            <w:noWrap w:val="false"/>
          </w:tcPr>
          <w:p>
            <w:pPr>
              <w:pStyle w:val="999"/>
              <w:tabs>
                <w:tab w:val="left" w:pos="1080" w:leader="none"/>
              </w:tabs>
              <w:rPr>
                <w:sz w:val="24"/>
              </w:rPr>
            </w:pPr>
            <w:r>
              <w:rPr>
                <w:rFonts w:hint="eastAsia"/>
                <w:sz w:val="24"/>
              </w:rPr>
              <w:t xml:space="preserve">投标人资格声明函</w:t>
            </w:r>
            <w:r>
              <w:rPr>
                <w:sz w:val="24"/>
              </w:rPr>
            </w:r>
            <w:r/>
          </w:p>
        </w:tc>
        <w:tc>
          <w:tcPr>
            <w:tcW w:w="2596" w:type="pct"/>
            <w:vAlign w:val="center"/>
            <w:textDirection w:val="lrTb"/>
            <w:noWrap w:val="false"/>
          </w:tcPr>
          <w:p>
            <w:pPr>
              <w:pStyle w:val="999"/>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pStyle w:val="999"/>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999"/>
              <w:jc w:val="center"/>
              <w:tabs>
                <w:tab w:val="left" w:pos="1080" w:leader="none"/>
              </w:tabs>
              <w:rPr>
                <w:rFonts w:hint="eastAsia"/>
                <w:sz w:val="24"/>
              </w:rPr>
            </w:pPr>
            <w:r>
              <w:rPr>
                <w:rFonts w:hint="eastAsia"/>
                <w:sz w:val="24"/>
              </w:rPr>
              <w:t xml:space="preserve">1-</w:t>
            </w:r>
            <w:r>
              <w:rPr>
                <w:rFonts w:hint="eastAsia"/>
                <w:sz w:val="24"/>
              </w:rPr>
              <w:t xml:space="preserve">4</w:t>
            </w:r>
            <w:r>
              <w:rPr>
                <w:rFonts w:hint="eastAsia"/>
                <w:sz w:val="24"/>
              </w:rPr>
            </w:r>
            <w:r/>
          </w:p>
        </w:tc>
        <w:tc>
          <w:tcPr>
            <w:tcW w:w="1067" w:type="pct"/>
            <w:vAlign w:val="center"/>
            <w:textDirection w:val="lrTb"/>
            <w:noWrap w:val="false"/>
          </w:tcPr>
          <w:p>
            <w:pPr>
              <w:pStyle w:val="999"/>
              <w:tabs>
                <w:tab w:val="left" w:pos="1080" w:leader="none"/>
              </w:tabs>
              <w:rPr>
                <w:sz w:val="24"/>
              </w:rPr>
            </w:pPr>
            <w:r>
              <w:rPr>
                <w:sz w:val="24"/>
              </w:rPr>
              <w:t xml:space="preserve">投标人信用记录</w:t>
            </w:r>
            <w:r/>
          </w:p>
        </w:tc>
        <w:tc>
          <w:tcPr>
            <w:tcW w:w="2596" w:type="pct"/>
            <w:vAlign w:val="center"/>
            <w:textDirection w:val="lrTb"/>
            <w:noWrap w:val="false"/>
          </w:tcPr>
          <w:p>
            <w:pPr>
              <w:pStyle w:val="999"/>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999"/>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999"/>
              <w:tabs>
                <w:tab w:val="left" w:pos="900" w:leader="none"/>
                <w:tab w:val="left" w:pos="1980" w:leader="none"/>
              </w:tabs>
              <w:rPr>
                <w:sz w:val="24"/>
              </w:rPr>
            </w:pPr>
            <w:r>
              <w:rPr>
                <w:sz w:val="24"/>
              </w:rPr>
              <w:t xml:space="preserve">信用信息查询记录和证据留存具体方式：查询结果网页打印页作为查询记录和证据，与其他采购文</w:t>
            </w:r>
            <w:r>
              <w:rPr>
                <w:sz w:val="24"/>
              </w:rPr>
              <w:t xml:space="preserve">件一并保存；</w:t>
            </w:r>
            <w:r/>
          </w:p>
          <w:p>
            <w:pPr>
              <w:pStyle w:val="999"/>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pStyle w:val="999"/>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pStyle w:val="999"/>
              <w:jc w:val="center"/>
              <w:tabs>
                <w:tab w:val="left" w:pos="1080" w:leader="none"/>
              </w:tabs>
              <w:rPr>
                <w:sz w:val="24"/>
              </w:rPr>
            </w:pPr>
            <w:r>
              <w:rPr>
                <w:rFonts w:hint="eastAsia"/>
                <w:sz w:val="24"/>
              </w:rPr>
              <w:t xml:space="preserve">1-5</w:t>
            </w:r>
            <w:r>
              <w:rPr>
                <w:sz w:val="24"/>
              </w:rPr>
            </w:r>
            <w:r/>
          </w:p>
        </w:tc>
        <w:tc>
          <w:tcPr>
            <w:tcW w:w="1067" w:type="pct"/>
            <w:vAlign w:val="center"/>
            <w:textDirection w:val="lrTb"/>
            <w:noWrap w:val="false"/>
          </w:tcPr>
          <w:p>
            <w:pPr>
              <w:pStyle w:val="999"/>
              <w:tabs>
                <w:tab w:val="left" w:pos="1080" w:leader="none"/>
              </w:tabs>
              <w:rPr>
                <w:sz w:val="24"/>
              </w:rPr>
            </w:pPr>
            <w:r>
              <w:rPr>
                <w:rFonts w:hint="eastAsia"/>
                <w:sz w:val="24"/>
              </w:rPr>
              <w:t xml:space="preserve">政府采购供应商信用承诺书</w:t>
            </w:r>
            <w:r>
              <w:rPr>
                <w:sz w:val="24"/>
              </w:rPr>
            </w:r>
            <w:r/>
          </w:p>
        </w:tc>
        <w:tc>
          <w:tcPr>
            <w:tcW w:w="2596" w:type="pct"/>
            <w:vAlign w:val="center"/>
            <w:textDirection w:val="lrTb"/>
            <w:noWrap w:val="false"/>
          </w:tcPr>
          <w:p>
            <w:pPr>
              <w:pStyle w:val="999"/>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pStyle w:val="999"/>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999"/>
              <w:jc w:val="center"/>
              <w:tabs>
                <w:tab w:val="left" w:pos="1080" w:leader="none"/>
              </w:tabs>
              <w:rPr>
                <w:rFonts w:hint="eastAsia"/>
                <w:sz w:val="24"/>
              </w:rPr>
            </w:pPr>
            <w:r>
              <w:rPr>
                <w:sz w:val="24"/>
              </w:rPr>
              <w:t xml:space="preserve">2</w:t>
            </w:r>
            <w:r>
              <w:rPr>
                <w:rFonts w:hint="eastAsia"/>
                <w:sz w:val="24"/>
              </w:rPr>
            </w:r>
            <w:r/>
          </w:p>
        </w:tc>
        <w:tc>
          <w:tcPr>
            <w:tcW w:w="1067" w:type="pct"/>
            <w:vAlign w:val="center"/>
            <w:textDirection w:val="lrTb"/>
            <w:noWrap w:val="false"/>
          </w:tcPr>
          <w:p>
            <w:pPr>
              <w:pStyle w:val="999"/>
              <w:tabs>
                <w:tab w:val="left" w:pos="1080" w:leader="none"/>
              </w:tabs>
              <w:rPr>
                <w:rFonts w:hint="eastAsia"/>
                <w:sz w:val="24"/>
              </w:rPr>
            </w:pPr>
            <w:r>
              <w:rPr>
                <w:sz w:val="24"/>
              </w:rPr>
              <w:t xml:space="preserve">落实政府采购政策需满足的资格要求</w:t>
            </w:r>
            <w:r>
              <w:rPr>
                <w:rFonts w:hint="eastAsia"/>
                <w:sz w:val="24"/>
              </w:rPr>
            </w:r>
            <w:r/>
          </w:p>
        </w:tc>
        <w:tc>
          <w:tcPr>
            <w:tcW w:w="2596" w:type="pct"/>
            <w:vAlign w:val="center"/>
            <w:textDirection w:val="lrTb"/>
            <w:noWrap w:val="false"/>
          </w:tcPr>
          <w:p>
            <w:pPr>
              <w:pStyle w:val="999"/>
              <w:tabs>
                <w:tab w:val="left" w:pos="1080" w:leader="none"/>
              </w:tabs>
              <w:rPr>
                <w:sz w:val="24"/>
              </w:rPr>
            </w:pPr>
            <w:r>
              <w:rPr>
                <w:sz w:val="24"/>
              </w:rPr>
              <w:t xml:space="preserve">具体要求见第一章《投标邀请》</w:t>
            </w:r>
            <w:r/>
          </w:p>
        </w:tc>
        <w:tc>
          <w:tcPr>
            <w:tcW w:w="882" w:type="pct"/>
            <w:vAlign w:val="center"/>
            <w:textDirection w:val="lrTb"/>
            <w:noWrap w:val="false"/>
          </w:tcPr>
          <w:p>
            <w:pPr>
              <w:pStyle w:val="999"/>
              <w:tabs>
                <w:tab w:val="left" w:pos="1080" w:leader="none"/>
              </w:tabs>
              <w:rPr>
                <w:sz w:val="24"/>
              </w:rPr>
            </w:pPr>
            <w:r>
              <w:rPr>
                <w:sz w:val="24"/>
              </w:rPr>
            </w:r>
            <w:r/>
          </w:p>
        </w:tc>
      </w:tr>
      <w:tr>
        <w:trPr>
          <w:cantSplit/>
          <w:trHeight w:val="468"/>
        </w:trPr>
        <w:tc>
          <w:tcPr>
            <w:tcW w:w="455" w:type="pct"/>
            <w:vAlign w:val="center"/>
            <w:textDirection w:val="lrTb"/>
            <w:noWrap w:val="false"/>
          </w:tcPr>
          <w:p>
            <w:pPr>
              <w:pStyle w:val="999"/>
              <w:jc w:val="center"/>
              <w:tabs>
                <w:tab w:val="left" w:pos="1080" w:leader="none"/>
              </w:tabs>
              <w:rPr>
                <w:sz w:val="24"/>
              </w:rPr>
            </w:pPr>
            <w:r>
              <w:rPr>
                <w:sz w:val="24"/>
              </w:rPr>
              <w:t xml:space="preserve">2-1</w:t>
            </w:r>
            <w:r/>
          </w:p>
        </w:tc>
        <w:tc>
          <w:tcPr>
            <w:tcW w:w="1067" w:type="pct"/>
            <w:vAlign w:val="center"/>
            <w:textDirection w:val="lrTb"/>
            <w:noWrap w:val="false"/>
          </w:tcPr>
          <w:p>
            <w:pPr>
              <w:pStyle w:val="999"/>
              <w:tabs>
                <w:tab w:val="left" w:pos="1080" w:leader="none"/>
              </w:tabs>
              <w:rPr>
                <w:sz w:val="24"/>
              </w:rPr>
            </w:pPr>
            <w:r>
              <w:rPr>
                <w:rFonts w:hint="eastAsia"/>
                <w:sz w:val="24"/>
              </w:rPr>
              <w:t xml:space="preserve">中小企业声明函</w:t>
            </w:r>
            <w:r>
              <w:rPr>
                <w:sz w:val="24"/>
              </w:rPr>
            </w:r>
            <w:r/>
          </w:p>
        </w:tc>
        <w:tc>
          <w:tcPr>
            <w:tcW w:w="2596" w:type="pct"/>
            <w:vAlign w:val="center"/>
            <w:textDirection w:val="lrTb"/>
            <w:noWrap w:val="false"/>
          </w:tcPr>
          <w:p>
            <w:pPr>
              <w:pStyle w:val="999"/>
              <w:tabs>
                <w:tab w:val="left" w:pos="1080" w:leader="none"/>
              </w:tabs>
              <w:rPr>
                <w:bCs/>
                <w:sz w:val="24"/>
              </w:rPr>
            </w:pPr>
            <w:r>
              <w:rPr>
                <w:rFonts w:hint="eastAsia"/>
                <w:bCs/>
                <w:sz w:val="24"/>
              </w:rPr>
              <w:t xml:space="preserve">1、供应商单独参与投标的，应提供中小企业声明函；如为监狱企业或残疾人福利性单位，不必提供中小</w:t>
            </w:r>
            <w:r>
              <w:rPr>
                <w:rFonts w:hint="eastAsia"/>
                <w:bCs/>
                <w:sz w:val="24"/>
              </w:rPr>
              <w:t xml:space="preserve">企业声明函，但须按注1或注2要求提供证明材料。</w:t>
            </w:r>
            <w:r>
              <w:rPr>
                <w:bCs/>
                <w:sz w:val="24"/>
              </w:rPr>
            </w:r>
            <w:r/>
          </w:p>
          <w:p>
            <w:pPr>
              <w:pStyle w:val="999"/>
              <w:tabs>
                <w:tab w:val="left" w:pos="1080" w:leader="none"/>
              </w:tabs>
              <w:rPr>
                <w:bCs/>
                <w:sz w:val="24"/>
              </w:rPr>
            </w:pPr>
            <w:r>
              <w:rPr>
                <w:rFonts w:hint="eastAsia"/>
                <w:bCs/>
                <w:sz w:val="24"/>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999"/>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999"/>
              <w:tabs>
                <w:tab w:val="left" w:pos="1080" w:leader="none"/>
              </w:tabs>
              <w:rPr>
                <w:sz w:val="24"/>
              </w:rPr>
            </w:pPr>
            <w:r>
              <w:rPr>
                <w:rFonts w:hint="eastAsia"/>
                <w:bCs/>
                <w:sz w:val="24"/>
              </w:rPr>
              <w:t xml:space="preserve">注2</w:t>
            </w:r>
            <w:r>
              <w:rPr>
                <w:rFonts w:hint="eastAsia"/>
                <w:bCs/>
                <w:sz w:val="24"/>
              </w:rPr>
              <w:t xml:space="preserve">：残疾人福利性单位须按招标文件要求提供《残疾人福利性单位声明函》。</w:t>
            </w:r>
            <w:r>
              <w:rPr>
                <w:sz w:val="24"/>
              </w:rPr>
            </w:r>
            <w:r/>
          </w:p>
        </w:tc>
        <w:tc>
          <w:tcPr>
            <w:tcW w:w="882" w:type="pct"/>
            <w:vAlign w:val="center"/>
            <w:textDirection w:val="lrTb"/>
            <w:noWrap w:val="false"/>
          </w:tcPr>
          <w:p>
            <w:pPr>
              <w:pStyle w:val="999"/>
              <w:tabs>
                <w:tab w:val="left" w:pos="1080" w:leader="none"/>
              </w:tabs>
              <w:rPr>
                <w:sz w:val="24"/>
              </w:rPr>
            </w:pPr>
            <w:r>
              <w:rPr>
                <w:sz w:val="24"/>
              </w:rPr>
              <w:t xml:space="preserve">格式见《</w:t>
            </w:r>
            <w:r>
              <w:rPr>
                <w:rFonts w:hint="eastAsia"/>
                <w:sz w:val="24"/>
              </w:rPr>
              <w:t xml:space="preserve">投标</w:t>
            </w:r>
            <w:r>
              <w:rPr>
                <w:sz w:val="24"/>
              </w:rPr>
              <w:t xml:space="preserve">文件格式》</w:t>
            </w:r>
            <w:r/>
          </w:p>
        </w:tc>
      </w:tr>
      <w:tr>
        <w:trPr>
          <w:cantSplit/>
          <w:trHeight w:val="468"/>
        </w:trPr>
        <w:tc>
          <w:tcPr>
            <w:tcW w:w="455" w:type="pct"/>
            <w:vAlign w:val="center"/>
            <w:textDirection w:val="lrTb"/>
            <w:noWrap w:val="false"/>
          </w:tcPr>
          <w:p>
            <w:pPr>
              <w:pStyle w:val="999"/>
              <w:jc w:val="center"/>
              <w:tabs>
                <w:tab w:val="left" w:pos="1080" w:leader="none"/>
              </w:tabs>
              <w:rPr>
                <w:sz w:val="24"/>
              </w:rPr>
            </w:pPr>
            <w:r>
              <w:rPr>
                <w:sz w:val="24"/>
              </w:rPr>
              <w:t xml:space="preserve">3</w:t>
            </w:r>
            <w:r/>
          </w:p>
        </w:tc>
        <w:tc>
          <w:tcPr>
            <w:tcW w:w="1067" w:type="pct"/>
            <w:vAlign w:val="center"/>
            <w:textDirection w:val="lrTb"/>
            <w:noWrap w:val="false"/>
          </w:tcPr>
          <w:p>
            <w:pPr>
              <w:pStyle w:val="999"/>
              <w:tabs>
                <w:tab w:val="left" w:pos="1080" w:leader="none"/>
              </w:tabs>
              <w:rPr>
                <w:sz w:val="24"/>
              </w:rPr>
            </w:pPr>
            <w:r>
              <w:rPr>
                <w:sz w:val="24"/>
              </w:rPr>
              <w:t xml:space="preserve">本项目的特定资格要求</w:t>
            </w:r>
            <w:r/>
          </w:p>
        </w:tc>
        <w:tc>
          <w:tcPr>
            <w:tcW w:w="2596" w:type="pct"/>
            <w:vAlign w:val="center"/>
            <w:textDirection w:val="lrTb"/>
            <w:noWrap w:val="false"/>
          </w:tcPr>
          <w:p>
            <w:pPr>
              <w:pStyle w:val="999"/>
              <w:tabs>
                <w:tab w:val="left" w:pos="1080" w:leader="none"/>
              </w:tabs>
              <w:rPr>
                <w:sz w:val="24"/>
              </w:rPr>
            </w:pPr>
            <w:r>
              <w:rPr>
                <w:sz w:val="24"/>
              </w:rPr>
              <w:t xml:space="preserve">如有，见第一章《投标邀请》</w:t>
            </w:r>
            <w:r/>
          </w:p>
        </w:tc>
        <w:tc>
          <w:tcPr>
            <w:tcW w:w="882" w:type="pct"/>
            <w:vAlign w:val="center"/>
            <w:textDirection w:val="lrTb"/>
            <w:noWrap w:val="false"/>
          </w:tcPr>
          <w:p>
            <w:pPr>
              <w:pStyle w:val="999"/>
              <w:tabs>
                <w:tab w:val="left" w:pos="1080" w:leader="none"/>
              </w:tabs>
              <w:rPr>
                <w:sz w:val="24"/>
              </w:rPr>
            </w:pPr>
            <w:r>
              <w:rPr>
                <w:sz w:val="24"/>
              </w:rPr>
            </w:r>
            <w:r/>
          </w:p>
        </w:tc>
      </w:tr>
      <w:tr>
        <w:trPr>
          <w:cantSplit/>
          <w:trHeight w:val="460"/>
        </w:trPr>
        <w:tc>
          <w:tcPr>
            <w:tcW w:w="455" w:type="pct"/>
            <w:vAlign w:val="center"/>
            <w:textDirection w:val="lrTb"/>
            <w:noWrap w:val="false"/>
          </w:tcPr>
          <w:p>
            <w:pPr>
              <w:pStyle w:val="999"/>
              <w:jc w:val="center"/>
              <w:tabs>
                <w:tab w:val="left" w:pos="1080" w:leader="none"/>
              </w:tabs>
              <w:rPr>
                <w:sz w:val="24"/>
              </w:rPr>
            </w:pPr>
            <w:r>
              <w:rPr>
                <w:sz w:val="24"/>
              </w:rPr>
              <w:t xml:space="preserve">3-1</w:t>
            </w:r>
            <w:r/>
          </w:p>
        </w:tc>
        <w:tc>
          <w:tcPr>
            <w:tcW w:w="1067" w:type="pct"/>
            <w:vAlign w:val="center"/>
            <w:textDirection w:val="lrTb"/>
            <w:noWrap w:val="false"/>
          </w:tcPr>
          <w:p>
            <w:pPr>
              <w:pStyle w:val="999"/>
              <w:tabs>
                <w:tab w:val="left" w:pos="1080" w:leader="none"/>
              </w:tabs>
              <w:rPr>
                <w:sz w:val="24"/>
              </w:rPr>
            </w:pPr>
            <w:r>
              <w:rPr>
                <w:sz w:val="24"/>
              </w:rPr>
              <w:t xml:space="preserve">其他特定资格要求</w:t>
            </w:r>
            <w:r/>
          </w:p>
        </w:tc>
        <w:tc>
          <w:tcPr>
            <w:tcW w:w="2596" w:type="pct"/>
            <w:vAlign w:val="center"/>
            <w:textDirection w:val="lrTb"/>
            <w:noWrap w:val="false"/>
          </w:tcPr>
          <w:p>
            <w:pPr>
              <w:pStyle w:val="999"/>
              <w:tabs>
                <w:tab w:val="left" w:pos="1080" w:leader="none"/>
              </w:tabs>
              <w:rPr>
                <w:sz w:val="24"/>
              </w:rPr>
            </w:pPr>
            <w:r>
              <w:rPr>
                <w:sz w:val="24"/>
              </w:rPr>
              <w:t xml:space="preserve">如有，见第一章《投标邀请》</w:t>
            </w:r>
            <w:r/>
          </w:p>
        </w:tc>
        <w:tc>
          <w:tcPr>
            <w:tcW w:w="882" w:type="pct"/>
            <w:vAlign w:val="center"/>
            <w:textDirection w:val="lrTb"/>
            <w:noWrap w:val="false"/>
          </w:tcPr>
          <w:p>
            <w:pPr>
              <w:pStyle w:val="999"/>
              <w:tabs>
                <w:tab w:val="left" w:pos="1080" w:leader="none"/>
              </w:tabs>
              <w:rPr>
                <w:sz w:val="24"/>
              </w:rPr>
            </w:pPr>
            <w:r>
              <w:rPr>
                <w:sz w:val="24"/>
              </w:rPr>
            </w:r>
            <w:r/>
          </w:p>
        </w:tc>
      </w:tr>
    </w:tbl>
    <w:p>
      <w:pPr>
        <w:pStyle w:val="999"/>
        <w:jc w:val="left"/>
        <w:widowControl/>
        <w:rPr>
          <w:sz w:val="24"/>
        </w:rPr>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73"/>
      <w:r/>
      <w:bookmarkStart w:id="782" w:name="_Toc127151779"/>
      <w:r/>
      <w:bookmarkStart w:id="783" w:name="_Toc127161490"/>
      <w:r/>
      <w:bookmarkStart w:id="784" w:name="_Toc353873940"/>
      <w:r/>
      <w:bookmarkStart w:id="785" w:name="_Toc353825550"/>
      <w:r/>
      <w:bookmarkStart w:id="786" w:name="_Toc226965858"/>
      <w:r>
        <w:rPr>
          <w:sz w:val="24"/>
        </w:rPr>
        <w:br w:type="page" w:clear="all"/>
      </w:r>
      <w:r/>
    </w:p>
    <w:p>
      <w:pPr>
        <w:pStyle w:val="999"/>
        <w:jc w:val="center"/>
        <w:spacing w:line="360" w:lineRule="auto"/>
        <w:rPr>
          <w:b/>
          <w:sz w:val="36"/>
          <w:szCs w:val="36"/>
        </w:rPr>
        <w:outlineLvl w:val="0"/>
      </w:pPr>
      <w:r/>
      <w:bookmarkStart w:id="787" w:name="_Toc140257875"/>
      <w:r/>
      <w:bookmarkStart w:id="788" w:name="_Toc185267124"/>
      <w:r>
        <w:rPr>
          <w:b/>
          <w:sz w:val="36"/>
          <w:szCs w:val="36"/>
        </w:rPr>
        <w:t xml:space="preserve">第四章   </w:t>
      </w:r>
      <w:bookmarkEnd w:id="782"/>
      <w:r/>
      <w:bookmarkEnd w:id="783"/>
      <w:r/>
      <w:bookmarkEnd w:id="784"/>
      <w:r/>
      <w:bookmarkEnd w:id="785"/>
      <w:r/>
      <w:bookmarkEnd w:id="786"/>
      <w:r/>
      <w:bookmarkStart w:id="789" w:name="_Hlt164229061"/>
      <w:r/>
      <w:bookmarkEnd w:id="789"/>
      <w:r>
        <w:rPr>
          <w:b/>
          <w:sz w:val="36"/>
          <w:szCs w:val="36"/>
        </w:rPr>
        <w:t xml:space="preserve">评标程序、评标方法和评标标准</w:t>
      </w:r>
      <w:bookmarkEnd w:id="787"/>
      <w:r/>
      <w:bookmarkEnd w:id="788"/>
      <w:r>
        <w:rPr>
          <w:b/>
          <w:sz w:val="36"/>
          <w:szCs w:val="36"/>
        </w:rPr>
      </w:r>
      <w:r/>
    </w:p>
    <w:p>
      <w:pPr>
        <w:pStyle w:val="999"/>
        <w:jc w:val="center"/>
        <w:spacing w:line="360" w:lineRule="auto"/>
        <w:tabs>
          <w:tab w:val="left" w:pos="360" w:leader="none"/>
          <w:tab w:val="left" w:pos="900" w:leader="none"/>
        </w:tabs>
        <w:rPr>
          <w:b/>
        </w:rPr>
        <w:outlineLvl w:val="1"/>
      </w:pPr>
      <w:r/>
      <w:bookmarkStart w:id="790" w:name="_Toc185267125"/>
      <w:r>
        <w:rPr>
          <w:b/>
          <w:sz w:val="24"/>
        </w:rPr>
        <w:t xml:space="preserve">一、评标</w:t>
      </w:r>
      <w:r>
        <w:rPr>
          <w:rFonts w:hint="eastAsia"/>
          <w:b/>
          <w:sz w:val="24"/>
        </w:rPr>
        <w:t xml:space="preserve">程序</w:t>
      </w:r>
      <w:bookmarkEnd w:id="790"/>
      <w:r>
        <w:rPr>
          <w:b/>
        </w:rPr>
      </w:r>
      <w:r/>
    </w:p>
    <w:p>
      <w:pPr>
        <w:pStyle w:val="999"/>
        <w:numPr>
          <w:ilvl w:val="0"/>
          <w:numId w:val="16"/>
        </w:numPr>
        <w:spacing w:line="360" w:lineRule="auto"/>
        <w:tabs>
          <w:tab w:val="left" w:pos="360" w:leader="none"/>
          <w:tab w:val="left" w:pos="900" w:leader="none"/>
        </w:tabs>
        <w:rPr>
          <w:sz w:val="24"/>
        </w:rPr>
        <w:outlineLvl w:val="1"/>
      </w:pPr>
      <w:r/>
      <w:bookmarkStart w:id="791" w:name="_Toc226337237"/>
      <w:r/>
      <w:bookmarkStart w:id="792" w:name="_Toc226965814"/>
      <w:r/>
      <w:bookmarkStart w:id="793" w:name="_Toc195842906"/>
      <w:r/>
      <w:bookmarkStart w:id="794" w:name="_Toc265228379"/>
      <w:r/>
      <w:bookmarkStart w:id="795" w:name="_Toc226965731"/>
      <w:r/>
      <w:bookmarkStart w:id="796" w:name="_Toc164608810"/>
      <w:r/>
      <w:bookmarkStart w:id="797" w:name="_Toc164229382"/>
      <w:r/>
      <w:bookmarkStart w:id="798" w:name="_Toc151193855"/>
      <w:r/>
      <w:bookmarkStart w:id="799" w:name="_Toc151193783"/>
      <w:r/>
      <w:bookmarkStart w:id="800" w:name="_Toc151190168"/>
      <w:r/>
      <w:bookmarkStart w:id="801" w:name="_Toc150774641"/>
      <w:r/>
      <w:bookmarkStart w:id="802" w:name="_Toc151193711"/>
      <w:r/>
      <w:bookmarkStart w:id="803" w:name="_Toc164351635"/>
      <w:r/>
      <w:bookmarkStart w:id="804" w:name="_Toc150509292"/>
      <w:r/>
      <w:bookmarkStart w:id="805" w:name="_Toc264969231"/>
      <w:r/>
      <w:bookmarkStart w:id="806" w:name="_Toc127151742"/>
      <w:r/>
      <w:bookmarkStart w:id="807" w:name="_Toc226309785"/>
      <w:r/>
      <w:bookmarkStart w:id="808" w:name="_Toc127161455"/>
      <w:r/>
      <w:bookmarkStart w:id="809" w:name="_Toc149720834"/>
      <w:r/>
      <w:bookmarkStart w:id="810" w:name="_Toc164608655"/>
      <w:r/>
      <w:bookmarkStart w:id="811" w:name="_Toc150774746"/>
      <w:r/>
      <w:bookmarkStart w:id="812" w:name="_Toc142311043"/>
      <w:r/>
      <w:bookmarkStart w:id="813" w:name="_Toc151193929"/>
      <w:r/>
      <w:bookmarkStart w:id="814" w:name="_Toc164229236"/>
      <w:r/>
      <w:bookmarkStart w:id="815" w:name="_Toc150480779"/>
      <w:r/>
      <w:bookmarkStart w:id="816" w:name="_Toc151193639"/>
      <w:r/>
      <w:bookmarkStart w:id="817" w:name="_Toc127151541"/>
      <w:r/>
      <w:bookmarkStart w:id="818" w:name="_Toc305158809"/>
      <w:r/>
      <w:bookmarkStart w:id="819" w:name="_Toc305158883"/>
      <w:r/>
      <w:bookmarkStart w:id="820" w:name="_Toc353825551"/>
      <w:r/>
      <w:bookmarkStart w:id="821" w:name="_Toc353873941"/>
      <w:r/>
      <w:bookmarkStart w:id="822" w:name="_Toc226965828"/>
      <w:r/>
      <w:bookmarkStart w:id="823" w:name="_Toc150480793"/>
      <w:r/>
      <w:bookmarkStart w:id="824" w:name="_Toc305158823"/>
      <w:r/>
      <w:bookmarkStart w:id="825" w:name="_Toc264969245"/>
      <w:r/>
      <w:bookmarkStart w:id="826" w:name="_Toc305158897"/>
      <w:r/>
      <w:bookmarkStart w:id="827" w:name="_Toc353873935"/>
      <w:r/>
      <w:bookmarkStart w:id="828" w:name="_Toc142311057"/>
      <w:r/>
      <w:bookmarkStart w:id="829" w:name="_Toc353825545"/>
      <w:r/>
      <w:bookmarkStart w:id="830" w:name="_Toc127151555"/>
      <w:r/>
      <w:bookmarkStart w:id="831" w:name="_Toc353873665"/>
      <w:r/>
      <w:bookmarkStart w:id="832" w:name="_Toc226337251"/>
      <w:r/>
      <w:bookmarkStart w:id="833" w:name="_Toc150774760"/>
      <w:r/>
      <w:bookmarkStart w:id="834" w:name="_Toc195842920"/>
      <w:r/>
      <w:bookmarkStart w:id="835" w:name="_Toc265228393"/>
      <w:r/>
      <w:bookmarkStart w:id="836" w:name="_Toc185267126"/>
      <w:r>
        <w:rPr>
          <w:sz w:val="24"/>
        </w:rPr>
        <w:t xml:space="preserve">投标文件的符合性审查</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36"/>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837" w:name="_Toc520356167"/>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837"/>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99"/>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99"/>
              <w:jc w:val="center"/>
              <w:widowControl/>
              <w:rPr>
                <w:b/>
                <w:sz w:val="24"/>
              </w:rPr>
            </w:pPr>
            <w:r>
              <w:rPr>
                <w:b/>
                <w:sz w:val="24"/>
              </w:rPr>
              <w:t xml:space="preserve">序号</w:t>
            </w:r>
            <w:r/>
          </w:p>
        </w:tc>
        <w:tc>
          <w:tcPr>
            <w:tcW w:w="976" w:type="pct"/>
            <w:vAlign w:val="center"/>
            <w:textDirection w:val="lrTb"/>
            <w:noWrap w:val="false"/>
          </w:tcPr>
          <w:p>
            <w:pPr>
              <w:pStyle w:val="999"/>
              <w:jc w:val="center"/>
              <w:widowControl/>
              <w:rPr>
                <w:b/>
                <w:sz w:val="24"/>
              </w:rPr>
            </w:pPr>
            <w:r>
              <w:rPr>
                <w:b/>
                <w:sz w:val="24"/>
              </w:rPr>
              <w:t xml:space="preserve">审查因素</w:t>
            </w:r>
            <w:r/>
          </w:p>
        </w:tc>
        <w:tc>
          <w:tcPr>
            <w:tcW w:w="3620" w:type="pct"/>
            <w:vAlign w:val="center"/>
            <w:textDirection w:val="lrTb"/>
            <w:noWrap w:val="false"/>
          </w:tcPr>
          <w:p>
            <w:pPr>
              <w:pStyle w:val="999"/>
              <w:jc w:val="center"/>
              <w:widowControl/>
              <w:rPr>
                <w:b/>
                <w:sz w:val="24"/>
              </w:rPr>
            </w:pPr>
            <w:r>
              <w:rPr>
                <w:b/>
                <w:sz w:val="24"/>
              </w:rPr>
              <w:t xml:space="preserve">审查内容</w:t>
            </w:r>
            <w:r/>
          </w:p>
        </w:tc>
      </w:tr>
      <w:tr>
        <w:trPr>
          <w:trHeight w:val="685"/>
        </w:trPr>
        <w:tc>
          <w:tcPr>
            <w:tcW w:w="404" w:type="pct"/>
            <w:vAlign w:val="center"/>
            <w:textDirection w:val="lrTb"/>
            <w:noWrap w:val="false"/>
          </w:tcPr>
          <w:p>
            <w:pPr>
              <w:pStyle w:val="999"/>
              <w:jc w:val="center"/>
              <w:widowControl/>
              <w:rPr>
                <w:sz w:val="24"/>
              </w:rPr>
            </w:pPr>
            <w:r>
              <w:rPr>
                <w:sz w:val="24"/>
              </w:rPr>
              <w:t xml:space="preserve">1</w:t>
            </w:r>
            <w:r/>
          </w:p>
        </w:tc>
        <w:tc>
          <w:tcPr>
            <w:tcW w:w="976" w:type="pct"/>
            <w:vAlign w:val="center"/>
            <w:textDirection w:val="lrTb"/>
            <w:noWrap w:val="false"/>
          </w:tcPr>
          <w:p>
            <w:pPr>
              <w:pStyle w:val="999"/>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999"/>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999"/>
              <w:jc w:val="center"/>
              <w:widowControl/>
              <w:rPr>
                <w:sz w:val="24"/>
              </w:rPr>
            </w:pPr>
            <w:r>
              <w:rPr>
                <w:sz w:val="24"/>
              </w:rPr>
              <w:t xml:space="preserve">2</w:t>
            </w:r>
            <w:r/>
          </w:p>
        </w:tc>
        <w:tc>
          <w:tcPr>
            <w:tcW w:w="976" w:type="pct"/>
            <w:vAlign w:val="center"/>
            <w:textDirection w:val="lrTb"/>
            <w:noWrap w:val="false"/>
          </w:tcPr>
          <w:p>
            <w:pPr>
              <w:pStyle w:val="999"/>
              <w:jc w:val="left"/>
              <w:widowControl/>
              <w:rPr>
                <w:sz w:val="24"/>
              </w:rPr>
            </w:pPr>
            <w:r>
              <w:rPr>
                <w:sz w:val="24"/>
              </w:rPr>
              <w:t xml:space="preserve">投标完整性</w:t>
            </w:r>
            <w:r/>
          </w:p>
        </w:tc>
        <w:tc>
          <w:tcPr>
            <w:tcW w:w="3620" w:type="pct"/>
            <w:vAlign w:val="center"/>
            <w:textDirection w:val="lrTb"/>
            <w:noWrap w:val="false"/>
          </w:tcPr>
          <w:p>
            <w:pPr>
              <w:pStyle w:val="999"/>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3</w:t>
            </w:r>
            <w:r/>
          </w:p>
        </w:tc>
        <w:tc>
          <w:tcPr>
            <w:tcW w:w="976" w:type="pct"/>
            <w:vAlign w:val="center"/>
            <w:textDirection w:val="lrTb"/>
            <w:noWrap w:val="false"/>
          </w:tcPr>
          <w:p>
            <w:pPr>
              <w:pStyle w:val="999"/>
              <w:jc w:val="left"/>
              <w:widowControl/>
              <w:rPr>
                <w:sz w:val="24"/>
              </w:rPr>
            </w:pPr>
            <w:r>
              <w:rPr>
                <w:sz w:val="24"/>
              </w:rPr>
              <w:t xml:space="preserve">投标报价</w:t>
            </w:r>
            <w:r/>
          </w:p>
        </w:tc>
        <w:tc>
          <w:tcPr>
            <w:tcW w:w="3620" w:type="pct"/>
            <w:vAlign w:val="center"/>
            <w:textDirection w:val="lrTb"/>
            <w:noWrap w:val="false"/>
          </w:tcPr>
          <w:p>
            <w:pPr>
              <w:pStyle w:val="999"/>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999"/>
              <w:jc w:val="center"/>
              <w:widowControl/>
              <w:rPr>
                <w:sz w:val="24"/>
              </w:rPr>
            </w:pPr>
            <w:r>
              <w:rPr>
                <w:sz w:val="24"/>
              </w:rPr>
              <w:t xml:space="preserve">4</w:t>
            </w:r>
            <w:r/>
          </w:p>
        </w:tc>
        <w:tc>
          <w:tcPr>
            <w:tcW w:w="976" w:type="pct"/>
            <w:vAlign w:val="center"/>
            <w:textDirection w:val="lrTb"/>
            <w:noWrap w:val="false"/>
          </w:tcPr>
          <w:p>
            <w:pPr>
              <w:pStyle w:val="999"/>
              <w:jc w:val="left"/>
              <w:widowControl/>
              <w:rPr>
                <w:sz w:val="24"/>
              </w:rPr>
            </w:pPr>
            <w:r>
              <w:rPr>
                <w:sz w:val="24"/>
              </w:rPr>
              <w:t xml:space="preserve">报价唯一性</w:t>
            </w:r>
            <w:r/>
          </w:p>
        </w:tc>
        <w:tc>
          <w:tcPr>
            <w:tcW w:w="3620" w:type="pct"/>
            <w:vAlign w:val="center"/>
            <w:textDirection w:val="lrTb"/>
            <w:noWrap w:val="false"/>
          </w:tcPr>
          <w:p>
            <w:pPr>
              <w:pStyle w:val="999"/>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trHeight w:val="685"/>
        </w:trPr>
        <w:tc>
          <w:tcPr>
            <w:tcW w:w="404" w:type="pct"/>
            <w:vAlign w:val="center"/>
            <w:textDirection w:val="lrTb"/>
            <w:noWrap w:val="false"/>
          </w:tcPr>
          <w:p>
            <w:pPr>
              <w:pStyle w:val="999"/>
              <w:jc w:val="center"/>
              <w:widowControl/>
              <w:rPr>
                <w:sz w:val="24"/>
              </w:rPr>
            </w:pPr>
            <w:r>
              <w:rPr>
                <w:sz w:val="24"/>
              </w:rPr>
              <w:t xml:space="preserve">5</w:t>
            </w:r>
            <w:r/>
          </w:p>
        </w:tc>
        <w:tc>
          <w:tcPr>
            <w:tcW w:w="976" w:type="pct"/>
            <w:vAlign w:val="center"/>
            <w:textDirection w:val="lrTb"/>
            <w:noWrap w:val="false"/>
          </w:tcPr>
          <w:p>
            <w:pPr>
              <w:pStyle w:val="999"/>
              <w:jc w:val="left"/>
              <w:widowControl/>
              <w:rPr>
                <w:sz w:val="24"/>
              </w:rPr>
            </w:pPr>
            <w:r>
              <w:rPr>
                <w:sz w:val="24"/>
              </w:rPr>
              <w:t xml:space="preserve">投标有效期</w:t>
            </w:r>
            <w:r/>
          </w:p>
        </w:tc>
        <w:tc>
          <w:tcPr>
            <w:tcW w:w="3620" w:type="pct"/>
            <w:vAlign w:val="center"/>
            <w:textDirection w:val="lrTb"/>
            <w:noWrap w:val="false"/>
          </w:tcPr>
          <w:p>
            <w:pPr>
              <w:pStyle w:val="999"/>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trHeight w:val="685"/>
        </w:trPr>
        <w:tc>
          <w:tcPr>
            <w:tcW w:w="404" w:type="pct"/>
            <w:vAlign w:val="center"/>
            <w:textDirection w:val="lrTb"/>
            <w:noWrap w:val="false"/>
          </w:tcPr>
          <w:p>
            <w:pPr>
              <w:pStyle w:val="999"/>
              <w:jc w:val="center"/>
              <w:widowControl/>
              <w:rPr>
                <w:sz w:val="24"/>
              </w:rPr>
            </w:pPr>
            <w:r>
              <w:rPr>
                <w:sz w:val="24"/>
              </w:rPr>
              <w:t xml:space="preserve">6</w:t>
            </w:r>
            <w:r/>
          </w:p>
        </w:tc>
        <w:tc>
          <w:tcPr>
            <w:tcW w:w="976" w:type="pct"/>
            <w:vAlign w:val="center"/>
            <w:textDirection w:val="lrTb"/>
            <w:noWrap w:val="false"/>
          </w:tcPr>
          <w:p>
            <w:pPr>
              <w:pStyle w:val="999"/>
              <w:jc w:val="left"/>
              <w:widowControl/>
              <w:rPr>
                <w:sz w:val="24"/>
              </w:rPr>
            </w:pPr>
            <w:r>
              <w:rPr>
                <w:sz w:val="24"/>
              </w:rPr>
              <w:t xml:space="preserve">签署、加盖公章</w:t>
            </w:r>
            <w:r/>
          </w:p>
        </w:tc>
        <w:tc>
          <w:tcPr>
            <w:tcW w:w="3620" w:type="pct"/>
            <w:vAlign w:val="center"/>
            <w:textDirection w:val="lrTb"/>
            <w:noWrap w:val="false"/>
          </w:tcPr>
          <w:p>
            <w:pPr>
              <w:pStyle w:val="999"/>
              <w:jc w:val="left"/>
              <w:widowControl/>
              <w:rPr>
                <w:sz w:val="24"/>
              </w:rPr>
            </w:pPr>
            <w:r>
              <w:rPr>
                <w:sz w:val="24"/>
              </w:rPr>
              <w:t xml:space="preserve">按照招标文件要求签署、加盖公章的；</w:t>
            </w:r>
            <w:r/>
          </w:p>
        </w:tc>
      </w:tr>
      <w:tr>
        <w:trPr>
          <w:trHeight w:val="685"/>
        </w:trPr>
        <w:tc>
          <w:tcPr>
            <w:tcW w:w="404" w:type="pct"/>
            <w:vAlign w:val="center"/>
            <w:textDirection w:val="lrTb"/>
            <w:noWrap w:val="false"/>
          </w:tcPr>
          <w:p>
            <w:pPr>
              <w:pStyle w:val="999"/>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999"/>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9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8</w:t>
            </w:r>
            <w:r/>
          </w:p>
        </w:tc>
        <w:tc>
          <w:tcPr>
            <w:tcW w:w="976" w:type="pct"/>
            <w:vAlign w:val="center"/>
            <w:textDirection w:val="lrTb"/>
            <w:noWrap w:val="false"/>
          </w:tcPr>
          <w:p>
            <w:pPr>
              <w:pStyle w:val="999"/>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999"/>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999"/>
              <w:jc w:val="center"/>
              <w:widowControl/>
              <w:rPr>
                <w:sz w:val="24"/>
              </w:rPr>
            </w:pPr>
            <w:r>
              <w:rPr>
                <w:sz w:val="24"/>
              </w:rPr>
              <w:t xml:space="preserve">9</w:t>
            </w:r>
            <w:r/>
          </w:p>
        </w:tc>
        <w:tc>
          <w:tcPr>
            <w:tcW w:w="976" w:type="pct"/>
            <w:vAlign w:val="center"/>
            <w:textDirection w:val="lrTb"/>
            <w:noWrap w:val="false"/>
          </w:tcPr>
          <w:p>
            <w:pPr>
              <w:pStyle w:val="999"/>
              <w:jc w:val="left"/>
              <w:widowControl/>
              <w:rPr>
                <w:sz w:val="24"/>
              </w:rPr>
            </w:pPr>
            <w:r>
              <w:rPr>
                <w:sz w:val="24"/>
              </w:rPr>
              <w:t xml:space="preserve">分包承担主体资质（如有）</w:t>
            </w:r>
            <w:r/>
          </w:p>
        </w:tc>
        <w:tc>
          <w:tcPr>
            <w:tcW w:w="3620" w:type="pct"/>
            <w:vAlign w:val="center"/>
            <w:textDirection w:val="lrTb"/>
            <w:noWrap w:val="false"/>
          </w:tcPr>
          <w:p>
            <w:pPr>
              <w:pStyle w:val="999"/>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10</w:t>
            </w:r>
            <w:r/>
          </w:p>
        </w:tc>
        <w:tc>
          <w:tcPr>
            <w:tcW w:w="976" w:type="pct"/>
            <w:vAlign w:val="center"/>
            <w:textDirection w:val="lrTb"/>
            <w:noWrap w:val="false"/>
          </w:tcPr>
          <w:p>
            <w:pPr>
              <w:pStyle w:val="999"/>
              <w:jc w:val="left"/>
              <w:widowControl/>
              <w:rPr>
                <w:sz w:val="24"/>
              </w:rPr>
            </w:pPr>
            <w:r>
              <w:rPr>
                <w:sz w:val="24"/>
              </w:rPr>
              <w:t xml:space="preserve">分包意向协议</w:t>
            </w:r>
            <w:r/>
          </w:p>
          <w:p>
            <w:pPr>
              <w:pStyle w:val="999"/>
              <w:jc w:val="left"/>
              <w:widowControl/>
              <w:rPr>
                <w:sz w:val="24"/>
              </w:rPr>
            </w:pPr>
            <w:r>
              <w:rPr>
                <w:sz w:val="24"/>
              </w:rPr>
              <w:t xml:space="preserve">（如有）</w:t>
            </w:r>
            <w:r/>
          </w:p>
        </w:tc>
        <w:tc>
          <w:tcPr>
            <w:tcW w:w="3620" w:type="pct"/>
            <w:vAlign w:val="center"/>
            <w:textDirection w:val="lrTb"/>
            <w:noWrap w:val="false"/>
          </w:tcPr>
          <w:p>
            <w:pPr>
              <w:pStyle w:val="999"/>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11</w:t>
            </w:r>
            <w:r/>
          </w:p>
        </w:tc>
        <w:tc>
          <w:tcPr>
            <w:tcW w:w="976" w:type="pct"/>
            <w:vAlign w:val="center"/>
            <w:textDirection w:val="lrTb"/>
            <w:noWrap w:val="false"/>
          </w:tcPr>
          <w:p>
            <w:pPr>
              <w:pStyle w:val="999"/>
              <w:jc w:val="left"/>
              <w:widowControl/>
              <w:rPr>
                <w:sz w:val="24"/>
              </w:rPr>
            </w:pPr>
            <w:r>
              <w:rPr>
                <w:sz w:val="24"/>
              </w:rPr>
              <w:t xml:space="preserve">报价的修正（如有）</w:t>
            </w:r>
            <w:r/>
          </w:p>
        </w:tc>
        <w:tc>
          <w:tcPr>
            <w:tcW w:w="3620" w:type="pct"/>
            <w:vAlign w:val="center"/>
            <w:textDirection w:val="lrTb"/>
            <w:noWrap w:val="false"/>
          </w:tcPr>
          <w:p>
            <w:pPr>
              <w:pStyle w:val="999"/>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999"/>
              <w:jc w:val="center"/>
              <w:widowControl/>
              <w:rPr>
                <w:sz w:val="24"/>
              </w:rPr>
            </w:pPr>
            <w:r>
              <w:rPr>
                <w:sz w:val="24"/>
              </w:rPr>
              <w:t xml:space="preserve">12</w:t>
            </w:r>
            <w:r/>
          </w:p>
        </w:tc>
        <w:tc>
          <w:tcPr>
            <w:tcW w:w="976" w:type="pct"/>
            <w:vAlign w:val="center"/>
            <w:textDirection w:val="lrTb"/>
            <w:noWrap w:val="false"/>
          </w:tcPr>
          <w:p>
            <w:pPr>
              <w:pStyle w:val="999"/>
              <w:jc w:val="left"/>
              <w:widowControl/>
              <w:rPr>
                <w:sz w:val="24"/>
              </w:rPr>
            </w:pPr>
            <w:r>
              <w:rPr>
                <w:sz w:val="24"/>
              </w:rPr>
              <w:t xml:space="preserve">报价合理性</w:t>
            </w:r>
            <w:r/>
          </w:p>
        </w:tc>
        <w:tc>
          <w:tcPr>
            <w:tcW w:w="3620" w:type="pct"/>
            <w:vAlign w:val="center"/>
            <w:textDirection w:val="lrTb"/>
            <w:noWrap w:val="false"/>
          </w:tcPr>
          <w:p>
            <w:pPr>
              <w:pStyle w:val="999"/>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trHeight w:val="685"/>
        </w:trPr>
        <w:tc>
          <w:tcPr>
            <w:tcW w:w="404" w:type="pct"/>
            <w:vAlign w:val="center"/>
            <w:textDirection w:val="lrTb"/>
            <w:noWrap w:val="false"/>
          </w:tcPr>
          <w:p>
            <w:pPr>
              <w:pStyle w:val="999"/>
              <w:jc w:val="center"/>
              <w:widowControl/>
              <w:rPr>
                <w:sz w:val="24"/>
              </w:rPr>
            </w:pPr>
            <w:r>
              <w:rPr>
                <w:sz w:val="24"/>
              </w:rPr>
              <w:t xml:space="preserve">13</w:t>
            </w:r>
            <w:r/>
          </w:p>
        </w:tc>
        <w:tc>
          <w:tcPr>
            <w:tcW w:w="976" w:type="pct"/>
            <w:vAlign w:val="center"/>
            <w:textDirection w:val="lrTb"/>
            <w:noWrap w:val="false"/>
          </w:tcPr>
          <w:p>
            <w:pPr>
              <w:pStyle w:val="999"/>
              <w:jc w:val="left"/>
              <w:widowControl/>
              <w:rPr>
                <w:sz w:val="24"/>
              </w:rPr>
            </w:pPr>
            <w:r>
              <w:rPr>
                <w:sz w:val="24"/>
              </w:rPr>
              <w:t xml:space="preserve">进口产品</w:t>
            </w:r>
            <w:r/>
          </w:p>
          <w:p>
            <w:pPr>
              <w:pStyle w:val="999"/>
              <w:jc w:val="left"/>
              <w:widowControl/>
              <w:rPr>
                <w:sz w:val="24"/>
              </w:rPr>
            </w:pPr>
            <w:r>
              <w:rPr>
                <w:sz w:val="24"/>
              </w:rPr>
              <w:t xml:space="preserve">（如有）</w:t>
            </w:r>
            <w:r/>
          </w:p>
        </w:tc>
        <w:tc>
          <w:tcPr>
            <w:tcW w:w="3620" w:type="pct"/>
            <w:vAlign w:val="center"/>
            <w:textDirection w:val="lrTb"/>
            <w:noWrap w:val="false"/>
          </w:tcPr>
          <w:p>
            <w:pPr>
              <w:pStyle w:val="999"/>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14</w:t>
            </w:r>
            <w:r/>
          </w:p>
        </w:tc>
        <w:tc>
          <w:tcPr>
            <w:tcW w:w="976" w:type="pct"/>
            <w:vAlign w:val="center"/>
            <w:textDirection w:val="lrTb"/>
            <w:noWrap w:val="false"/>
          </w:tcPr>
          <w:p>
            <w:pPr>
              <w:pStyle w:val="999"/>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pStyle w:val="999"/>
              <w:jc w:val="left"/>
              <w:widowControl/>
              <w:rPr>
                <w:sz w:val="24"/>
              </w:rPr>
            </w:pPr>
            <w:r>
              <w:rPr>
                <w:sz w:val="24"/>
              </w:rPr>
              <w:t xml:space="preserve">国家有关部门对投标人的投标产品有强制性规定或要求的（如相应技术、安全、节能和环保等），投标</w:t>
            </w:r>
            <w:r>
              <w:rPr>
                <w:sz w:val="24"/>
              </w:rPr>
              <w:t xml:space="preserve">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99"/>
              <w:jc w:val="left"/>
              <w:widowControl/>
              <w:rPr>
                <w:rFonts w:hint="eastAsia"/>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15</w:t>
            </w:r>
            <w:r/>
          </w:p>
        </w:tc>
        <w:tc>
          <w:tcPr>
            <w:tcW w:w="976" w:type="pct"/>
            <w:vAlign w:val="center"/>
            <w:textDirection w:val="lrTb"/>
            <w:noWrap w:val="false"/>
          </w:tcPr>
          <w:p>
            <w:pPr>
              <w:pStyle w:val="999"/>
              <w:jc w:val="left"/>
              <w:widowControl/>
              <w:rPr>
                <w:sz w:val="24"/>
              </w:rPr>
            </w:pPr>
            <w:r>
              <w:rPr>
                <w:sz w:val="24"/>
              </w:rPr>
              <w:t xml:space="preserve">公平竞争</w:t>
            </w:r>
            <w:r/>
          </w:p>
        </w:tc>
        <w:tc>
          <w:tcPr>
            <w:tcW w:w="3620" w:type="pct"/>
            <w:vAlign w:val="center"/>
            <w:textDirection w:val="lrTb"/>
            <w:noWrap w:val="false"/>
          </w:tcPr>
          <w:p>
            <w:pPr>
              <w:pStyle w:val="999"/>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16</w:t>
            </w:r>
            <w:r/>
          </w:p>
        </w:tc>
        <w:tc>
          <w:tcPr>
            <w:tcW w:w="976" w:type="pct"/>
            <w:vAlign w:val="center"/>
            <w:textDirection w:val="lrTb"/>
            <w:noWrap w:val="false"/>
          </w:tcPr>
          <w:p>
            <w:pPr>
              <w:pStyle w:val="999"/>
              <w:jc w:val="left"/>
              <w:widowControl/>
              <w:rPr>
                <w:sz w:val="24"/>
              </w:rPr>
            </w:pPr>
            <w:r>
              <w:rPr>
                <w:sz w:val="24"/>
              </w:rPr>
              <w:t xml:space="preserve">串通投标</w:t>
            </w:r>
            <w:r/>
          </w:p>
        </w:tc>
        <w:tc>
          <w:tcPr>
            <w:tcW w:w="3620" w:type="pct"/>
            <w:vAlign w:val="center"/>
            <w:textDirection w:val="lrTb"/>
            <w:noWrap w:val="false"/>
          </w:tcPr>
          <w:p>
            <w:pPr>
              <w:pStyle w:val="999"/>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w:t>
            </w:r>
            <w:r>
              <w:rPr>
                <w:rFonts w:hint="eastAsia" w:ascii="宋体" w:hAnsi="宋体"/>
                <w:sz w:val="24"/>
              </w:rPr>
              <w:t xml:space="preserve">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999"/>
              <w:jc w:val="center"/>
              <w:widowControl/>
              <w:rPr>
                <w:sz w:val="24"/>
              </w:rPr>
            </w:pPr>
            <w:r>
              <w:rPr>
                <w:sz w:val="24"/>
              </w:rPr>
              <w:t xml:space="preserve">17</w:t>
            </w:r>
            <w:r/>
          </w:p>
        </w:tc>
        <w:tc>
          <w:tcPr>
            <w:tcW w:w="976" w:type="pct"/>
            <w:vAlign w:val="center"/>
            <w:textDirection w:val="lrTb"/>
            <w:noWrap w:val="false"/>
          </w:tcPr>
          <w:p>
            <w:pPr>
              <w:pStyle w:val="999"/>
              <w:jc w:val="left"/>
              <w:widowControl/>
              <w:rPr>
                <w:sz w:val="24"/>
              </w:rPr>
            </w:pPr>
            <w:r>
              <w:rPr>
                <w:sz w:val="24"/>
              </w:rPr>
              <w:t xml:space="preserve">附加条件</w:t>
            </w:r>
            <w:r/>
          </w:p>
        </w:tc>
        <w:tc>
          <w:tcPr>
            <w:tcW w:w="3620" w:type="pct"/>
            <w:vAlign w:val="center"/>
            <w:textDirection w:val="lrTb"/>
            <w:noWrap w:val="false"/>
          </w:tcPr>
          <w:p>
            <w:pPr>
              <w:pStyle w:val="999"/>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999"/>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999"/>
              <w:jc w:val="left"/>
              <w:widowControl/>
              <w:rPr>
                <w:sz w:val="24"/>
              </w:rPr>
            </w:pPr>
            <w:r>
              <w:rPr>
                <w:sz w:val="24"/>
              </w:rPr>
              <w:t xml:space="preserve">其他无效情形</w:t>
            </w:r>
            <w:r/>
          </w:p>
        </w:tc>
        <w:tc>
          <w:tcPr>
            <w:tcW w:w="3620" w:type="pct"/>
            <w:vAlign w:val="center"/>
            <w:textDirection w:val="lrTb"/>
            <w:noWrap w:val="false"/>
          </w:tcPr>
          <w:p>
            <w:pPr>
              <w:pStyle w:val="999"/>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w:t>
            </w:r>
            <w:r>
              <w:rPr>
                <w:sz w:val="24"/>
              </w:rPr>
              <w:t xml:space="preserve">他无效情形。</w:t>
            </w:r>
            <w:r>
              <w:rPr>
                <w:sz w:val="24"/>
              </w:rPr>
            </w:r>
            <w:r/>
          </w:p>
        </w:tc>
      </w:tr>
    </w:tbl>
    <w:p>
      <w:pPr>
        <w:pStyle w:val="999"/>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999"/>
        <w:numPr>
          <w:ilvl w:val="0"/>
          <w:numId w:val="16"/>
        </w:numPr>
        <w:spacing w:line="360" w:lineRule="auto"/>
        <w:tabs>
          <w:tab w:val="left" w:pos="360" w:leader="none"/>
          <w:tab w:val="left" w:pos="900" w:leader="none"/>
        </w:tabs>
        <w:rPr>
          <w:sz w:val="24"/>
        </w:rPr>
        <w:outlineLvl w:val="1"/>
      </w:pPr>
      <w:r/>
      <w:bookmarkStart w:id="838" w:name="_Toc185267127"/>
      <w:r>
        <w:rPr>
          <w:sz w:val="24"/>
        </w:rPr>
        <w:t xml:space="preserve">投标文件有关事项的澄清或者说明</w:t>
      </w:r>
      <w:bookmarkEnd w:id="838"/>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pStyle w:val="999"/>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pStyle w:val="999"/>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rPr>
          <w:sz w:val="24"/>
          <w:u w:val="single"/>
        </w:rPr>
      </w:r>
      <w:r/>
    </w:p>
    <w:p>
      <w:pPr>
        <w:pStyle w:val="999"/>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w:t>
      </w:r>
      <w:r>
        <w:rPr>
          <w:sz w:val="24"/>
        </w:rPr>
        <w:t xml:space="preserve">-2.4.7项规定修正。</w:t>
      </w:r>
      <w:r/>
    </w:p>
    <w:p>
      <w:pPr>
        <w:pStyle w:val="999"/>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pStyle w:val="999"/>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pStyle w:val="999"/>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pStyle w:val="999"/>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pStyle w:val="999"/>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999"/>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%的扣除，用扣除后的价格参加评审。</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w:t>
      </w:r>
      <w:r>
        <w:rPr>
          <w:sz w:val="24"/>
        </w:rPr>
        <w:t xml:space="preserve">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pStyle w:val="999"/>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pStyle w:val="999"/>
        <w:numPr>
          <w:ilvl w:val="0"/>
          <w:numId w:val="16"/>
        </w:numPr>
        <w:spacing w:line="360" w:lineRule="auto"/>
        <w:tabs>
          <w:tab w:val="left" w:pos="360" w:leader="none"/>
          <w:tab w:val="left" w:pos="900" w:leader="none"/>
        </w:tabs>
        <w:rPr>
          <w:sz w:val="24"/>
        </w:rPr>
        <w:outlineLvl w:val="1"/>
      </w:pPr>
      <w:r/>
      <w:bookmarkStart w:id="839" w:name="_Toc185267128"/>
      <w:r>
        <w:rPr>
          <w:sz w:val="24"/>
        </w:rPr>
        <w:t xml:space="preserve">投标文件的比较和评价</w:t>
      </w:r>
      <w:bookmarkEnd w:id="820"/>
      <w:r/>
      <w:bookmarkEnd w:id="821"/>
      <w:r/>
      <w:bookmarkEnd w:id="839"/>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pStyle w:val="999"/>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w:t>
      </w:r>
      <w:r>
        <w:rPr>
          <w:sz w:val="24"/>
        </w:rPr>
        <w:t xml:space="preserve">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99"/>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pStyle w:val="999"/>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pStyle w:val="999"/>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rPr>
          <w:sz w:val="24"/>
          <w:u w:val="single"/>
        </w:rPr>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pStyle w:val="999"/>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p>
    <w:p>
      <w:pPr>
        <w:pStyle w:val="999"/>
        <w:numPr>
          <w:ilvl w:val="0"/>
          <w:numId w:val="16"/>
        </w:numPr>
        <w:spacing w:line="360" w:lineRule="auto"/>
        <w:tabs>
          <w:tab w:val="left" w:pos="360" w:leader="none"/>
          <w:tab w:val="left" w:pos="900" w:leader="none"/>
        </w:tabs>
        <w:rPr>
          <w:sz w:val="24"/>
        </w:rPr>
        <w:outlineLvl w:val="1"/>
      </w:pPr>
      <w:r/>
      <w:bookmarkStart w:id="840" w:name="_Toc185267129"/>
      <w:r>
        <w:rPr>
          <w:sz w:val="24"/>
        </w:rPr>
        <w:t xml:space="preserve">确定</w:t>
      </w:r>
      <w:bookmarkStart w:id="841" w:name="_Toc151193644"/>
      <w:r/>
      <w:bookmarkStart w:id="842" w:name="_Toc149720839"/>
      <w:r/>
      <w:bookmarkStart w:id="843" w:name="_Toc150774751"/>
      <w:r/>
      <w:bookmarkStart w:id="844" w:name="_Toc226965819"/>
      <w:r/>
      <w:bookmarkStart w:id="845" w:name="_Toc164608815"/>
      <w:r/>
      <w:bookmarkStart w:id="846" w:name="_Toc164229387"/>
      <w:r/>
      <w:bookmarkStart w:id="847" w:name="_Toc195842911"/>
      <w:r/>
      <w:bookmarkStart w:id="848" w:name="_Toc150480784"/>
      <w:r/>
      <w:bookmarkStart w:id="849" w:name="_Toc127161460"/>
      <w:r/>
      <w:bookmarkStart w:id="850" w:name="_Toc151190173"/>
      <w:r/>
      <w:bookmarkStart w:id="851" w:name="_Toc142311048"/>
      <w:r/>
      <w:bookmarkStart w:id="852" w:name="_Toc151193716"/>
      <w:r/>
      <w:bookmarkStart w:id="853" w:name="_Toc264969236"/>
      <w:r/>
      <w:bookmarkStart w:id="854" w:name="_Toc520356170"/>
      <w:r/>
      <w:bookmarkStart w:id="855" w:name="_Toc164229241"/>
      <w:r/>
      <w:bookmarkStart w:id="856" w:name="_Toc305158888"/>
      <w:r/>
      <w:bookmarkStart w:id="857" w:name="_Toc305158814"/>
      <w:r/>
      <w:bookmarkStart w:id="858" w:name="_Toc164351640"/>
      <w:r/>
      <w:bookmarkStart w:id="859" w:name="_Toc151193788"/>
      <w:r/>
      <w:bookmarkStart w:id="860" w:name="_Toc127151546"/>
      <w:r/>
      <w:bookmarkStart w:id="861" w:name="_Toc265228384"/>
      <w:r/>
      <w:bookmarkStart w:id="862" w:name="_Toc164608660"/>
      <w:r/>
      <w:bookmarkStart w:id="863" w:name="_Toc226309790"/>
      <w:r/>
      <w:bookmarkStart w:id="864" w:name="_Toc226337242"/>
      <w:r/>
      <w:bookmarkStart w:id="865" w:name="_Toc127151747"/>
      <w:r/>
      <w:bookmarkStart w:id="866" w:name="_Toc226965736"/>
      <w:r/>
      <w:bookmarkStart w:id="867" w:name="_Toc151193934"/>
      <w:r/>
      <w:bookmarkStart w:id="868" w:name="_Ref467307010"/>
      <w:r/>
      <w:bookmarkStart w:id="869" w:name="_Toc150774646"/>
      <w:r/>
      <w:bookmarkStart w:id="870" w:name="_Toc150509297"/>
      <w:r/>
      <w:bookmarkStart w:id="871" w:name="_Toc151193860"/>
      <w:r>
        <w:rPr>
          <w:sz w:val="24"/>
        </w:rPr>
        <w:t xml:space="preserve">中标候选人名单</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w:t>
      </w:r>
      <w:r>
        <w:rPr>
          <w:sz w:val="24"/>
        </w:rPr>
        <w:t xml:space="preserve">中标单位</w:t>
      </w:r>
      <w:r>
        <w:rPr>
          <w:sz w:val="24"/>
        </w:rPr>
        <w:t xml:space="preserve">推荐资格；评审得分相同的，评标委员会按照下述规定确定一个投标人</w:t>
      </w:r>
      <w:r>
        <w:rPr>
          <w:sz w:val="24"/>
        </w:rPr>
        <w:t xml:space="preserve">获得</w:t>
      </w:r>
      <w:r>
        <w:rPr>
          <w:sz w:val="24"/>
        </w:rPr>
        <w:t xml:space="preserve">中标单位</w:t>
      </w:r>
      <w:r>
        <w:rPr>
          <w:sz w:val="24"/>
        </w:rPr>
        <w:t xml:space="preserve">推荐资格，其他同品牌投标人不作为中标候选人。</w:t>
      </w:r>
      <w:r/>
    </w:p>
    <w:p>
      <w:pPr>
        <w:pStyle w:val="1039"/>
        <w:ind w:left="993" w:firstLine="120"/>
        <w:spacing w:line="360" w:lineRule="auto"/>
        <w:tabs>
          <w:tab w:val="left" w:pos="900" w:leader="none"/>
          <w:tab w:val="left" w:pos="2127" w:leader="none"/>
        </w:tabs>
        <w:rPr>
          <w:rFonts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039"/>
        <w:ind w:left="993" w:firstLine="120"/>
        <w:spacing w:line="360" w:lineRule="auto"/>
        <w:tabs>
          <w:tab w:val="left" w:pos="900" w:leader="none"/>
          <w:tab w:val="left" w:pos="2127" w:leader="none"/>
        </w:tabs>
        <w:rPr>
          <w:rFonts w:ascii="Times New Roman" w:hAnsi="Times New Roman"/>
          <w:sz w:val="24"/>
          <w:szCs w:val="24"/>
        </w:rPr>
      </w:pPr>
      <w:r>
        <w:rPr>
          <w:rFonts w:hAnsi="宋体"/>
        </w:rPr>
        <w:t xml:space="preserve">□</w:t>
      </w:r>
      <w:r>
        <w:rPr>
          <w:rFonts w:ascii="Times New Roman" w:hAnsi="Times New Roman"/>
          <w:sz w:val="24"/>
          <w:szCs w:val="24"/>
        </w:rPr>
        <w:t xml:space="preserve">其他方式，具体要求：_____</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pStyle w:val="999"/>
        <w:numPr>
          <w:ilvl w:val="0"/>
          <w:numId w:val="16"/>
        </w:numPr>
        <w:spacing w:line="360" w:lineRule="auto"/>
        <w:tabs>
          <w:tab w:val="left" w:pos="360" w:leader="none"/>
          <w:tab w:val="left" w:pos="900" w:leader="none"/>
        </w:tabs>
        <w:rPr>
          <w:sz w:val="24"/>
        </w:rPr>
        <w:outlineLvl w:val="1"/>
      </w:pPr>
      <w:r/>
      <w:bookmarkStart w:id="872" w:name="_Toc185267130"/>
      <w:r>
        <w:rPr>
          <w:sz w:val="24"/>
        </w:rPr>
        <w:t xml:space="preserve">报告违法行为</w:t>
      </w:r>
      <w:bookmarkEnd w:id="872"/>
      <w:r>
        <w:rPr>
          <w:sz w:val="24"/>
        </w:rPr>
      </w:r>
      <w:r/>
    </w:p>
    <w:p>
      <w:pPr>
        <w:pStyle w:val="999"/>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pStyle w:val="999"/>
        <w:jc w:val="center"/>
        <w:spacing w:line="360" w:lineRule="auto"/>
        <w:tabs>
          <w:tab w:val="left" w:pos="360" w:leader="none"/>
          <w:tab w:val="left" w:pos="900" w:leader="none"/>
        </w:tabs>
        <w:rPr>
          <w:sz w:val="24"/>
        </w:rPr>
        <w:outlineLvl w:val="1"/>
      </w:pPr>
      <w:r>
        <w:rPr>
          <w:b/>
          <w:sz w:val="24"/>
        </w:rPr>
        <w:br w:type="page" w:clear="all"/>
      </w:r>
      <w:bookmarkStart w:id="873" w:name="_Toc185267131"/>
      <w:r>
        <w:rPr>
          <w:b/>
          <w:sz w:val="24"/>
        </w:rPr>
        <w:t xml:space="preserve">二、评标标准</w:t>
      </w:r>
      <w:bookmarkEnd w:id="873"/>
      <w:r>
        <w:rPr>
          <w:sz w:val="24"/>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439"/>
        <w:gridCol w:w="1979"/>
      </w:tblGrid>
      <w:tr>
        <w:trPr/>
        <w:tc>
          <w:tcPr>
            <w:tcW w:w="835" w:type="dxa"/>
            <w:vAlign w:val="center"/>
            <w:textDirection w:val="lrTb"/>
            <w:noWrap w:val="false"/>
          </w:tcPr>
          <w:p>
            <w:pPr>
              <w:pStyle w:val="999"/>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999"/>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999"/>
              <w:ind w:firstLine="28"/>
              <w:jc w:val="center"/>
              <w:rPr>
                <w:rFonts w:ascii="宋体" w:hAnsi="宋体"/>
                <w:b/>
                <w:sz w:val="24"/>
              </w:rPr>
            </w:pPr>
            <w:r>
              <w:rPr>
                <w:rFonts w:ascii="宋体" w:hAnsi="宋体"/>
                <w:b/>
                <w:sz w:val="24"/>
              </w:rPr>
              <w:t xml:space="preserve">分值</w:t>
            </w:r>
            <w:r/>
          </w:p>
        </w:tc>
        <w:tc>
          <w:tcPr>
            <w:tcW w:w="4439" w:type="dxa"/>
            <w:vAlign w:val="center"/>
            <w:textDirection w:val="lrTb"/>
            <w:noWrap w:val="false"/>
          </w:tcPr>
          <w:p>
            <w:pPr>
              <w:pStyle w:val="999"/>
              <w:ind w:firstLine="28"/>
              <w:jc w:val="center"/>
              <w:rPr>
                <w:rFonts w:ascii="宋体" w:hAnsi="宋体"/>
                <w:b/>
                <w:sz w:val="24"/>
              </w:rPr>
            </w:pPr>
            <w:r>
              <w:rPr>
                <w:rFonts w:ascii="宋体" w:hAnsi="宋体"/>
                <w:b/>
                <w:sz w:val="24"/>
              </w:rPr>
              <w:t xml:space="preserve">评分标准</w:t>
            </w:r>
            <w:r/>
          </w:p>
        </w:tc>
        <w:tc>
          <w:tcPr>
            <w:tcW w:w="1979" w:type="dxa"/>
            <w:vAlign w:val="center"/>
            <w:textDirection w:val="lrTb"/>
            <w:noWrap w:val="false"/>
          </w:tcPr>
          <w:p>
            <w:pPr>
              <w:pStyle w:val="1256"/>
              <w:spacing w:before="0" w:after="0" w:line="240" w:lineRule="auto"/>
              <w:rPr>
                <w:rFonts w:ascii="宋体" w:hAnsi="宋体" w:eastAsia="宋体"/>
                <w:szCs w:val="24"/>
              </w:rPr>
            </w:pPr>
            <w:r>
              <w:rPr>
                <w:rFonts w:ascii="宋体" w:hAnsi="宋体" w:eastAsia="宋体"/>
                <w:szCs w:val="24"/>
              </w:rPr>
              <w:t xml:space="preserve">说明</w:t>
            </w:r>
            <w:r/>
          </w:p>
        </w:tc>
      </w:tr>
      <w:tr>
        <w:trPr>
          <w:trHeight w:val="903"/>
        </w:trPr>
        <w:tc>
          <w:tcPr>
            <w:tcW w:w="835"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1</w:t>
            </w:r>
            <w:r/>
          </w:p>
        </w:tc>
        <w:tc>
          <w:tcPr>
            <w:tcW w:w="1462"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价格分</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40</w:t>
            </w:r>
            <w:r>
              <w:rPr>
                <w:rFonts w:hint="eastAsia" w:ascii="宋体" w:hAnsi="宋体"/>
                <w:bCs/>
                <w:szCs w:val="21"/>
              </w:rPr>
            </w:r>
            <w:r/>
          </w:p>
        </w:tc>
        <w:tc>
          <w:tcPr>
            <w:tcW w:w="4439" w:type="dxa"/>
            <w:vAlign w:val="center"/>
            <w:textDirection w:val="lrTb"/>
            <w:noWrap w:val="false"/>
          </w:tcPr>
          <w:p>
            <w:pPr>
              <w:pStyle w:val="999"/>
              <w:rPr>
                <w:rFonts w:ascii="宋体" w:hAnsi="宋体"/>
                <w:bCs/>
                <w:szCs w:val="21"/>
              </w:rPr>
            </w:pPr>
            <w:r>
              <w:rPr>
                <w:rFonts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631"/>
        </w:trPr>
        <w:tc>
          <w:tcPr>
            <w:tcW w:w="835"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1.1</w:t>
            </w:r>
            <w:r/>
          </w:p>
        </w:tc>
        <w:tc>
          <w:tcPr>
            <w:tcW w:w="1462"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价格分</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40</w:t>
            </w:r>
            <w:r>
              <w:rPr>
                <w:rFonts w:hint="eastAsia" w:ascii="宋体" w:hAnsi="宋体"/>
                <w:bCs/>
                <w:szCs w:val="21"/>
              </w:rPr>
            </w:r>
            <w:r/>
          </w:p>
        </w:tc>
        <w:tc>
          <w:tcPr>
            <w:tcW w:w="4439" w:type="dxa"/>
            <w:vAlign w:val="center"/>
            <w:textDirection w:val="lrTb"/>
            <w:noWrap w:val="false"/>
          </w:tcPr>
          <w:p>
            <w:pPr>
              <w:pStyle w:val="999"/>
              <w:rPr>
                <w:rFonts w:ascii="宋体" w:hAnsi="宋体"/>
                <w:bCs/>
                <w:szCs w:val="21"/>
              </w:rPr>
            </w:pPr>
            <w:r>
              <w:rPr>
                <w:rFonts w:ascii="宋体" w:hAnsi="宋体"/>
                <w:bCs/>
                <w:szCs w:val="21"/>
              </w:rPr>
              <w:t xml:space="preserve">满足招标文件要求且投标价格最低的投标报价为评标基准价，其价格分为满分。其他投标人的价格分统一按照下列公式计算：</w:t>
            </w:r>
            <w:r/>
          </w:p>
          <w:p>
            <w:pPr>
              <w:pStyle w:val="999"/>
              <w:rPr>
                <w:rFonts w:ascii="宋体" w:hAnsi="宋体"/>
                <w:bCs/>
                <w:szCs w:val="21"/>
              </w:rPr>
            </w:pPr>
            <w:r>
              <w:rPr>
                <w:rFonts w:ascii="宋体" w:hAnsi="宋体"/>
                <w:bCs/>
                <w:szCs w:val="21"/>
              </w:rPr>
              <w:t xml:space="preserve">投标报价得分＝（评标基准价/投标报价）×分值。</w:t>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441"/>
        </w:trPr>
        <w:tc>
          <w:tcPr>
            <w:tcW w:w="835"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2</w:t>
            </w:r>
            <w:r/>
          </w:p>
        </w:tc>
        <w:tc>
          <w:tcPr>
            <w:tcW w:w="1462"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主观分</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3</w:t>
            </w:r>
            <w:r>
              <w:rPr>
                <w:rFonts w:hint="eastAsia" w:ascii="宋体" w:hAnsi="宋体"/>
                <w:bCs/>
                <w:szCs w:val="21"/>
              </w:rPr>
            </w:r>
            <w:r/>
          </w:p>
        </w:tc>
        <w:tc>
          <w:tcPr>
            <w:tcW w:w="4439" w:type="dxa"/>
            <w:vAlign w:val="center"/>
            <w:textDirection w:val="lrTb"/>
            <w:noWrap w:val="false"/>
          </w:tcPr>
          <w:p>
            <w:pPr>
              <w:pStyle w:val="999"/>
              <w:rPr>
                <w:rFonts w:ascii="宋体" w:hAnsi="宋体"/>
                <w:bCs/>
                <w:szCs w:val="21"/>
              </w:rPr>
            </w:pPr>
            <w:r>
              <w:rPr>
                <w:rFonts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3330"/>
        </w:trPr>
        <w:tc>
          <w:tcPr>
            <w:tcW w:w="835"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2.1</w:t>
            </w:r>
            <w:r/>
          </w:p>
        </w:tc>
        <w:tc>
          <w:tcPr>
            <w:tcW w:w="1462" w:type="dxa"/>
            <w:vAlign w:val="center"/>
            <w:textDirection w:val="lrTb"/>
            <w:noWrap w:val="false"/>
          </w:tcPr>
          <w:p>
            <w:pPr>
              <w:pStyle w:val="999"/>
              <w:ind w:firstLine="28"/>
              <w:jc w:val="center"/>
              <w:rPr>
                <w:rFonts w:ascii="宋体" w:hAnsi="宋体"/>
                <w:bCs/>
                <w:szCs w:val="21"/>
              </w:rPr>
            </w:pPr>
            <w:r>
              <w:rPr>
                <w:rFonts w:hint="eastAsia" w:ascii="宋体" w:hAnsi="宋体"/>
                <w:bCs/>
                <w:szCs w:val="21"/>
              </w:rPr>
              <w:t xml:space="preserve">项目实施方案</w:t>
            </w:r>
            <w:r>
              <w:rPr>
                <w:rFonts w:ascii="宋体" w:hAnsi="宋体"/>
                <w:bCs/>
                <w:szCs w:val="21"/>
              </w:rPr>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4439" w:type="dxa"/>
            <w:vAlign w:val="center"/>
            <w:textDirection w:val="lrTb"/>
            <w:noWrap w:val="false"/>
          </w:tcPr>
          <w:p>
            <w:pPr>
              <w:pStyle w:val="999"/>
              <w:jc w:val="left"/>
              <w:rPr>
                <w:rFonts w:hint="eastAsia" w:ascii="宋体" w:hAnsi="宋体"/>
                <w:bCs/>
                <w:szCs w:val="21"/>
              </w:rPr>
            </w:pPr>
            <w:r>
              <w:rPr>
                <w:rFonts w:hint="eastAsia" w:ascii="宋体" w:hAnsi="宋体"/>
                <w:bCs/>
                <w:szCs w:val="21"/>
              </w:rPr>
              <w:t xml:space="preserve">根据投标人提供的项目实施方案内容的完整性及进度计划安排的合理性进行打分，包括但不限于投标人如何在成交后有效地组织技术和人员力量，按时保质地完成供货、安装验收等。</w:t>
            </w:r>
            <w:r/>
          </w:p>
          <w:p>
            <w:pPr>
              <w:pStyle w:val="999"/>
              <w:jc w:val="left"/>
            </w:pPr>
            <w:r>
              <w:rPr>
                <w:rFonts w:hint="eastAsia" w:ascii="宋体" w:hAnsi="宋体"/>
                <w:bCs/>
                <w:szCs w:val="21"/>
              </w:rPr>
              <w:t xml:space="preserve">实施方案内容完整、进度计划安排合理、优于采购人需求的得</w:t>
            </w:r>
            <w:r>
              <w:rPr>
                <w:rFonts w:hint="eastAsia" w:ascii="宋体" w:hAnsi="宋体"/>
                <w:bCs/>
                <w:szCs w:val="21"/>
              </w:rPr>
              <w:t xml:space="preserve">6</w:t>
            </w:r>
            <w:r>
              <w:rPr>
                <w:rFonts w:hint="eastAsia" w:ascii="宋体" w:hAnsi="宋体"/>
                <w:bCs/>
                <w:szCs w:val="21"/>
              </w:rPr>
              <w:t xml:space="preserve">分；</w:t>
            </w:r>
            <w:r/>
          </w:p>
          <w:p>
            <w:pPr>
              <w:pStyle w:val="999"/>
              <w:jc w:val="left"/>
              <w:rPr>
                <w:rFonts w:ascii="宋体" w:hAnsi="宋体"/>
                <w:bCs/>
                <w:szCs w:val="21"/>
              </w:rPr>
            </w:pPr>
            <w:r>
              <w:rPr>
                <w:rFonts w:hint="eastAsia" w:ascii="宋体" w:hAnsi="宋体"/>
                <w:bCs/>
                <w:szCs w:val="21"/>
              </w:rPr>
              <w:t xml:space="preserve">实施方案内容较完整、进度计划安排较合理、</w:t>
            </w:r>
            <w:r>
              <w:rPr>
                <w:rFonts w:hint="eastAsia" w:ascii="宋体" w:hAnsi="宋体"/>
                <w:bCs/>
                <w:szCs w:val="21"/>
              </w:rPr>
              <w:t xml:space="preserve">满足采购人需求的得</w:t>
            </w:r>
            <w:r>
              <w:rPr>
                <w:rFonts w:hint="eastAsia" w:ascii="宋体" w:hAnsi="宋体"/>
                <w:bCs/>
                <w:szCs w:val="21"/>
              </w:rPr>
              <w:t xml:space="preserve">4</w:t>
            </w:r>
            <w:r>
              <w:rPr>
                <w:rFonts w:hint="eastAsia" w:ascii="宋体" w:hAnsi="宋体"/>
                <w:bCs/>
                <w:szCs w:val="21"/>
              </w:rPr>
              <w:t xml:space="preserve">分；</w:t>
            </w:r>
            <w:r>
              <w:rPr>
                <w:rFonts w:ascii="宋体" w:hAnsi="宋体"/>
                <w:bCs/>
                <w:szCs w:val="21"/>
              </w:rPr>
            </w:r>
            <w:r/>
          </w:p>
          <w:p>
            <w:pPr>
              <w:pStyle w:val="999"/>
              <w:jc w:val="left"/>
              <w:rPr>
                <w:rFonts w:hint="eastAsia" w:ascii="宋体" w:hAnsi="宋体"/>
                <w:bCs/>
                <w:szCs w:val="21"/>
              </w:rPr>
            </w:pPr>
            <w:r>
              <w:rPr>
                <w:rFonts w:hint="eastAsia" w:ascii="宋体" w:hAnsi="宋体"/>
                <w:bCs/>
                <w:szCs w:val="21"/>
              </w:rPr>
              <w:t xml:space="preserve">实施方案内容较少、进度计划安排不合理、不能很好满足采购人需求的得</w:t>
            </w:r>
            <w:r>
              <w:rPr>
                <w:rFonts w:hint="eastAsia" w:ascii="宋体" w:hAnsi="宋体"/>
                <w:bCs/>
                <w:szCs w:val="21"/>
              </w:rPr>
              <w:t xml:space="preserve">2</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不提供不得分。</w:t>
            </w:r>
            <w:r>
              <w:rPr>
                <w:rFonts w:hint="eastAsia"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2326"/>
        </w:trPr>
        <w:tc>
          <w:tcPr>
            <w:tcW w:w="835" w:type="dxa"/>
            <w:vAlign w:val="center"/>
            <w:textDirection w:val="lrTb"/>
            <w:noWrap w:val="false"/>
          </w:tcPr>
          <w:p>
            <w:pPr>
              <w:pStyle w:val="999"/>
              <w:ind w:firstLine="28"/>
              <w:jc w:val="center"/>
              <w:rPr>
                <w:rFonts w:hint="eastAsia" w:ascii="宋体" w:hAnsi="宋体"/>
                <w:bCs/>
                <w:szCs w:val="21"/>
              </w:rPr>
            </w:pPr>
            <w:r>
              <w:rPr>
                <w:rFonts w:ascii="宋体" w:hAnsi="宋体"/>
                <w:bCs/>
                <w:szCs w:val="21"/>
              </w:rPr>
              <w:t xml:space="preserve">2.</w:t>
            </w:r>
            <w:r>
              <w:rPr>
                <w:rFonts w:hint="eastAsia" w:ascii="宋体" w:hAnsi="宋体"/>
                <w:bCs/>
                <w:szCs w:val="21"/>
              </w:rPr>
              <w:t xml:space="preserve">2</w:t>
            </w:r>
            <w:r>
              <w:rPr>
                <w:rFonts w:hint="eastAsia" w:ascii="宋体" w:hAnsi="宋体"/>
                <w:bCs/>
                <w:szCs w:val="21"/>
              </w:rPr>
            </w:r>
            <w:r/>
          </w:p>
        </w:tc>
        <w:tc>
          <w:tcPr>
            <w:tcW w:w="1462" w:type="dxa"/>
            <w:vAlign w:val="center"/>
            <w:textDirection w:val="lrTb"/>
            <w:noWrap w:val="false"/>
          </w:tcPr>
          <w:p>
            <w:pPr>
              <w:pStyle w:val="999"/>
              <w:ind w:firstLine="28"/>
              <w:jc w:val="center"/>
              <w:rPr>
                <w:rFonts w:ascii="宋体" w:hAnsi="宋体"/>
                <w:bCs/>
                <w:szCs w:val="21"/>
              </w:rPr>
            </w:pPr>
            <w:r>
              <w:rPr>
                <w:rFonts w:hint="eastAsia" w:ascii="宋体" w:hAnsi="宋体"/>
                <w:bCs/>
                <w:szCs w:val="21"/>
              </w:rPr>
              <w:t xml:space="preserve">人员培训方案</w:t>
            </w:r>
            <w:r>
              <w:rPr>
                <w:rFonts w:ascii="宋体" w:hAnsi="宋体"/>
                <w:bCs/>
                <w:szCs w:val="21"/>
              </w:rPr>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443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投标人培训方案情况比较：包括培训内容、时间、地点、人次、安装维护、调试、配置及使用技能、业务人员培训、应用操作及使用等。</w:t>
            </w:r>
            <w:r/>
          </w:p>
          <w:p>
            <w:pPr>
              <w:pStyle w:val="999"/>
              <w:rPr>
                <w:rFonts w:hint="eastAsia" w:ascii="宋体" w:hAnsi="宋体"/>
                <w:bCs/>
                <w:szCs w:val="21"/>
              </w:rPr>
            </w:pPr>
            <w:r>
              <w:rPr>
                <w:rFonts w:hint="eastAsia" w:ascii="宋体" w:hAnsi="宋体"/>
                <w:bCs/>
                <w:szCs w:val="21"/>
              </w:rPr>
              <w:t xml:space="preserve">培训方案详细具体，可行性高的得</w:t>
            </w:r>
            <w:r>
              <w:rPr>
                <w:rFonts w:hint="eastAsia" w:ascii="宋体" w:hAnsi="宋体"/>
                <w:bCs/>
                <w:szCs w:val="21"/>
              </w:rPr>
              <w:t xml:space="preserve">6</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培训方案较为详细具体，可行性较高的得</w:t>
            </w:r>
            <w:r>
              <w:rPr>
                <w:rFonts w:hint="eastAsia" w:ascii="宋体" w:hAnsi="宋体"/>
                <w:bCs/>
                <w:szCs w:val="21"/>
              </w:rPr>
              <w:t xml:space="preserve">4</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培训方案不够详细具体，可行性较低的得</w:t>
            </w:r>
            <w:r>
              <w:rPr>
                <w:rFonts w:hint="eastAsia" w:ascii="宋体" w:hAnsi="宋体"/>
                <w:bCs/>
                <w:szCs w:val="21"/>
              </w:rPr>
              <w:t xml:space="preserve">2</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不提供不得分。</w:t>
            </w:r>
            <w:r>
              <w:rPr>
                <w:rFonts w:hint="eastAsia"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2326"/>
        </w:trPr>
        <w:tc>
          <w:tcPr>
            <w:tcW w:w="835"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2.3</w:t>
            </w:r>
            <w:r>
              <w:rPr>
                <w:rFonts w:hint="eastAsia" w:ascii="宋体" w:hAnsi="宋体"/>
                <w:bCs/>
                <w:szCs w:val="21"/>
              </w:rPr>
            </w:r>
            <w:r/>
          </w:p>
        </w:tc>
        <w:tc>
          <w:tcPr>
            <w:tcW w:w="1462"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售后服务管理体系方案</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443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投标人</w:t>
            </w:r>
            <w:r>
              <w:rPr>
                <w:rFonts w:hint="eastAsia" w:ascii="宋体" w:hAnsi="宋体"/>
                <w:bCs/>
                <w:szCs w:val="21"/>
              </w:rPr>
              <w:t xml:space="preserve">针对本项目制定的售后服务管理体系方案，包括售后服务人员、服务机制、响应时间、故障解决等内容的合理性和可行性。</w:t>
            </w:r>
            <w:r/>
          </w:p>
          <w:p>
            <w:pPr>
              <w:pStyle w:val="999"/>
              <w:rPr>
                <w:rFonts w:hint="eastAsia" w:ascii="宋体" w:hAnsi="宋体"/>
                <w:bCs/>
                <w:szCs w:val="21"/>
              </w:rPr>
            </w:pPr>
            <w:r>
              <w:rPr>
                <w:rFonts w:hint="eastAsia" w:ascii="宋体" w:hAnsi="宋体"/>
                <w:bCs/>
                <w:szCs w:val="21"/>
              </w:rPr>
              <w:t xml:space="preserve">售后服务方案完整合理，可行性高的得</w:t>
            </w:r>
            <w:r>
              <w:rPr>
                <w:rFonts w:hint="eastAsia" w:ascii="宋体" w:hAnsi="宋体"/>
                <w:bCs/>
                <w:szCs w:val="21"/>
              </w:rPr>
              <w:t xml:space="preserve">6</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售后服务方案较为完整合理，可行性较高的得</w:t>
            </w:r>
            <w:r>
              <w:rPr>
                <w:rFonts w:hint="eastAsia" w:ascii="宋体" w:hAnsi="宋体"/>
                <w:bCs/>
                <w:szCs w:val="21"/>
              </w:rPr>
              <w:t xml:space="preserve">4</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售后服务方案不够完整合理，可行性较低的得</w:t>
            </w:r>
            <w:r>
              <w:rPr>
                <w:rFonts w:hint="eastAsia" w:ascii="宋体" w:hAnsi="宋体"/>
                <w:bCs/>
                <w:szCs w:val="21"/>
              </w:rPr>
              <w:t xml:space="preserve">2</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不提供不得分。</w:t>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3542"/>
        </w:trPr>
        <w:tc>
          <w:tcPr>
            <w:tcW w:w="835"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2.4</w:t>
            </w:r>
            <w:r>
              <w:rPr>
                <w:rFonts w:hint="eastAsia" w:ascii="宋体" w:hAnsi="宋体"/>
                <w:bCs/>
                <w:szCs w:val="21"/>
              </w:rPr>
            </w:r>
            <w:r/>
          </w:p>
        </w:tc>
        <w:tc>
          <w:tcPr>
            <w:tcW w:w="1462"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维保期满后维保收费及维保方案</w:t>
            </w:r>
            <w:r>
              <w:rPr>
                <w:rFonts w:hint="eastAsia" w:ascii="宋体" w:hAnsi="宋体"/>
                <w:bCs/>
                <w:szCs w:val="21"/>
              </w:rPr>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5</w:t>
            </w:r>
            <w:r>
              <w:rPr>
                <w:rFonts w:hint="eastAsia" w:ascii="宋体" w:hAnsi="宋体"/>
                <w:bCs/>
                <w:szCs w:val="21"/>
              </w:rPr>
            </w:r>
            <w:r/>
          </w:p>
        </w:tc>
        <w:tc>
          <w:tcPr>
            <w:tcW w:w="443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投标人提供</w:t>
            </w:r>
            <w:r>
              <w:rPr>
                <w:rFonts w:hint="eastAsia" w:ascii="宋体" w:hAnsi="宋体"/>
                <w:bCs/>
                <w:szCs w:val="21"/>
              </w:rPr>
              <w:t xml:space="preserve">质保期满后维保收费及内容比较：</w:t>
            </w:r>
            <w:r/>
          </w:p>
          <w:p>
            <w:pPr>
              <w:pStyle w:val="999"/>
              <w:rPr>
                <w:rFonts w:hint="eastAsia" w:ascii="宋体" w:hAnsi="宋体"/>
                <w:bCs/>
                <w:szCs w:val="21"/>
              </w:rPr>
            </w:pPr>
            <w:r>
              <w:rPr>
                <w:rFonts w:hint="eastAsia" w:ascii="宋体" w:hAnsi="宋体"/>
                <w:bCs/>
                <w:szCs w:val="21"/>
              </w:rPr>
              <w:t xml:space="preserve">提供零配件和维修备品备件的供应保障和维保期满后维保收费及维保方案内容完整清晰的得</w:t>
            </w:r>
            <w:r>
              <w:rPr>
                <w:rFonts w:hint="eastAsia" w:ascii="宋体" w:hAnsi="宋体"/>
                <w:bCs/>
                <w:szCs w:val="21"/>
              </w:rPr>
              <w:t xml:space="preserve">5</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零配件和维修备品备件的供应保障和维保期满后维保收费及维保方案内容较完整的得</w:t>
            </w:r>
            <w:r>
              <w:rPr>
                <w:rFonts w:hint="eastAsia" w:ascii="宋体" w:hAnsi="宋体"/>
                <w:bCs/>
                <w:szCs w:val="21"/>
              </w:rPr>
              <w:t xml:space="preserve">3</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零配件和维</w:t>
            </w:r>
            <w:r>
              <w:rPr>
                <w:rFonts w:hint="eastAsia" w:ascii="宋体" w:hAnsi="宋体"/>
                <w:bCs/>
                <w:szCs w:val="21"/>
              </w:rPr>
              <w:t xml:space="preserve">修备品备件的供应保障和维保期满后维保收费及维保方案内容介绍简单的得</w:t>
            </w:r>
            <w:r>
              <w:rPr>
                <w:rFonts w:hint="eastAsia" w:ascii="宋体" w:hAnsi="宋体"/>
                <w:bCs/>
                <w:szCs w:val="21"/>
              </w:rPr>
              <w:t xml:space="preserve">1</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不提供不得分。</w:t>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c>
          <w:tcPr>
            <w:tcW w:w="835"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3</w:t>
            </w:r>
            <w:r/>
          </w:p>
        </w:tc>
        <w:tc>
          <w:tcPr>
            <w:tcW w:w="1462"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客观分</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7</w:t>
            </w:r>
            <w:r>
              <w:rPr>
                <w:rFonts w:hint="eastAsia" w:ascii="宋体" w:hAnsi="宋体"/>
                <w:bCs/>
                <w:szCs w:val="21"/>
              </w:rPr>
            </w:r>
            <w:r/>
          </w:p>
        </w:tc>
        <w:tc>
          <w:tcPr>
            <w:tcW w:w="4439" w:type="dxa"/>
            <w:vAlign w:val="center"/>
            <w:textDirection w:val="lrTb"/>
            <w:noWrap w:val="false"/>
          </w:tcPr>
          <w:p>
            <w:pPr>
              <w:pStyle w:val="999"/>
              <w:rPr>
                <w:rFonts w:ascii="宋体" w:hAnsi="宋体"/>
                <w:bCs/>
                <w:szCs w:val="21"/>
              </w:rPr>
            </w:pPr>
            <w:r>
              <w:rPr>
                <w:rFonts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ascii="宋体" w:hAnsi="宋体"/>
                <w:bCs/>
                <w:szCs w:val="21"/>
              </w:rPr>
            </w:r>
            <w:r/>
          </w:p>
        </w:tc>
      </w:tr>
      <w:tr>
        <w:trPr>
          <w:trHeight w:val="1095"/>
        </w:trPr>
        <w:tc>
          <w:tcPr>
            <w:tcW w:w="835" w:type="dxa"/>
            <w:vAlign w:val="center"/>
            <w:textDirection w:val="lrTb"/>
            <w:noWrap w:val="false"/>
          </w:tcPr>
          <w:p>
            <w:pPr>
              <w:pStyle w:val="999"/>
              <w:ind w:firstLine="28"/>
              <w:jc w:val="center"/>
              <w:rPr>
                <w:rFonts w:ascii="宋体" w:hAnsi="宋体"/>
                <w:bCs/>
                <w:szCs w:val="21"/>
              </w:rPr>
            </w:pPr>
            <w:r>
              <w:rPr>
                <w:rFonts w:hint="eastAsia" w:ascii="宋体" w:hAnsi="宋体"/>
                <w:bCs/>
                <w:szCs w:val="21"/>
              </w:rPr>
              <w:t xml:space="preserve">3</w:t>
            </w:r>
            <w:r>
              <w:rPr>
                <w:rFonts w:ascii="宋体" w:hAnsi="宋体"/>
                <w:bCs/>
                <w:szCs w:val="21"/>
              </w:rPr>
              <w:t xml:space="preserve">.1</w:t>
            </w:r>
            <w:r/>
          </w:p>
        </w:tc>
        <w:tc>
          <w:tcPr>
            <w:tcW w:w="1462" w:type="dxa"/>
            <w:vAlign w:val="center"/>
            <w:textDirection w:val="lrTb"/>
            <w:noWrap w:val="false"/>
          </w:tcPr>
          <w:p>
            <w:pPr>
              <w:pStyle w:val="999"/>
              <w:ind w:firstLine="28"/>
              <w:jc w:val="center"/>
              <w:rPr>
                <w:rFonts w:ascii="宋体" w:hAnsi="宋体"/>
                <w:bCs/>
                <w:szCs w:val="21"/>
              </w:rPr>
            </w:pPr>
            <w:r>
              <w:rPr>
                <w:rFonts w:hint="eastAsia" w:ascii="宋体" w:hAnsi="宋体"/>
                <w:bCs/>
                <w:szCs w:val="21"/>
              </w:rPr>
              <w:t xml:space="preserve">企业</w:t>
            </w:r>
            <w:r>
              <w:rPr>
                <w:rFonts w:ascii="宋体" w:hAnsi="宋体"/>
                <w:bCs/>
                <w:szCs w:val="21"/>
              </w:rPr>
              <w:t xml:space="preserve">业绩</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r>
            <w:r/>
          </w:p>
        </w:tc>
        <w:tc>
          <w:tcPr>
            <w:tcW w:w="4439" w:type="dxa"/>
            <w:vAlign w:val="center"/>
            <w:textDirection w:val="lrTb"/>
            <w:noWrap w:val="false"/>
          </w:tcPr>
          <w:p>
            <w:pPr>
              <w:pStyle w:val="999"/>
              <w:rPr>
                <w:rFonts w:ascii="宋体" w:hAnsi="宋体"/>
                <w:bCs/>
                <w:szCs w:val="21"/>
              </w:rPr>
            </w:pPr>
            <w:r>
              <w:rPr>
                <w:rFonts w:hint="eastAsia" w:ascii="宋体" w:hAnsi="宋体"/>
                <w:bCs/>
                <w:szCs w:val="21"/>
              </w:rPr>
              <w:t xml:space="preserve">提供投标人或者制造商(含制造商其他代理商)自2022年</w:t>
            </w:r>
            <w:r>
              <w:rPr>
                <w:rFonts w:hint="eastAsia" w:ascii="宋体" w:hAnsi="宋体"/>
                <w:bCs/>
                <w:szCs w:val="21"/>
              </w:rPr>
              <w:t xml:space="preserve">9</w:t>
            </w:r>
            <w:r>
              <w:rPr>
                <w:rFonts w:hint="eastAsia" w:ascii="宋体" w:hAnsi="宋体"/>
                <w:bCs/>
                <w:szCs w:val="21"/>
              </w:rPr>
              <w:t xml:space="preserve">月1日以来在国内的销售合同（</w:t>
            </w:r>
            <w:r>
              <w:rPr>
                <w:rFonts w:hint="eastAsia" w:ascii="宋体" w:hAnsi="宋体"/>
                <w:b/>
                <w:bCs/>
                <w:szCs w:val="21"/>
              </w:rPr>
              <w:t xml:space="preserve">合同内产品必须与所投产品为同品牌同型号</w:t>
            </w:r>
            <w:r>
              <w:rPr>
                <w:rFonts w:hint="eastAsia" w:ascii="宋体" w:hAnsi="宋体"/>
                <w:bCs/>
                <w:szCs w:val="21"/>
              </w:rPr>
              <w:t xml:space="preserve">），每提供一份有效合同得</w:t>
            </w:r>
            <w:r>
              <w:rPr>
                <w:rFonts w:hint="eastAsia" w:ascii="宋体" w:hAnsi="宋体"/>
                <w:bCs/>
                <w:szCs w:val="21"/>
              </w:rPr>
              <w:t xml:space="preserve">1</w:t>
            </w:r>
            <w:r>
              <w:rPr>
                <w:rFonts w:hint="eastAsia" w:ascii="宋体" w:hAnsi="宋体"/>
                <w:bCs/>
                <w:szCs w:val="21"/>
              </w:rPr>
              <w:t xml:space="preserve">分，最多得</w:t>
            </w:r>
            <w:r>
              <w:rPr>
                <w:rFonts w:hint="eastAsia" w:ascii="宋体" w:hAnsi="宋体"/>
                <w:bCs/>
                <w:szCs w:val="21"/>
              </w:rPr>
              <w:t xml:space="preserve">2</w:t>
            </w:r>
            <w:r>
              <w:rPr>
                <w:rFonts w:hint="eastAsia" w:ascii="宋体" w:hAnsi="宋体"/>
                <w:bCs/>
                <w:szCs w:val="21"/>
              </w:rPr>
              <w:t xml:space="preserve">分。</w:t>
            </w:r>
            <w:r>
              <w:rPr>
                <w:rFonts w:ascii="宋体" w:hAnsi="宋体"/>
                <w:bCs/>
                <w:szCs w:val="21"/>
              </w:rPr>
            </w:r>
            <w:r/>
          </w:p>
        </w:tc>
        <w:tc>
          <w:tcPr>
            <w:tcW w:w="1979" w:type="dxa"/>
            <w:vAlign w:val="center"/>
            <w:textDirection w:val="lrTb"/>
            <w:noWrap w:val="false"/>
          </w:tcPr>
          <w:p>
            <w:pPr>
              <w:pStyle w:val="999"/>
              <w:ind w:left="-38"/>
              <w:rPr>
                <w:rFonts w:ascii="宋体" w:hAnsi="宋体"/>
                <w:bCs/>
                <w:szCs w:val="21"/>
              </w:rPr>
            </w:pPr>
            <w:r>
              <w:rPr>
                <w:rFonts w:hint="eastAsia" w:ascii="宋体" w:hAnsi="宋体"/>
                <w:bCs/>
                <w:szCs w:val="21"/>
              </w:rPr>
              <w:t xml:space="preserve">1、提供合同。</w:t>
            </w:r>
            <w:r>
              <w:rPr>
                <w:rFonts w:ascii="宋体" w:hAnsi="宋体"/>
                <w:bCs/>
                <w:szCs w:val="21"/>
              </w:rPr>
            </w:r>
            <w:r/>
          </w:p>
          <w:p>
            <w:pPr>
              <w:pStyle w:val="999"/>
              <w:ind w:left="-38"/>
              <w:rPr>
                <w:rFonts w:ascii="宋体" w:hAnsi="宋体"/>
                <w:bCs/>
                <w:szCs w:val="21"/>
              </w:rPr>
            </w:pPr>
            <w:r>
              <w:rPr>
                <w:rFonts w:hint="eastAsia" w:ascii="宋体" w:hAnsi="宋体"/>
                <w:bCs/>
                <w:szCs w:val="21"/>
              </w:rPr>
              <w:t xml:space="preserve">2、时间以合同签订时间为准。</w:t>
            </w:r>
            <w:r>
              <w:rPr>
                <w:rFonts w:ascii="宋体" w:hAnsi="宋体"/>
                <w:bCs/>
                <w:szCs w:val="21"/>
              </w:rPr>
            </w:r>
            <w:r/>
          </w:p>
          <w:p>
            <w:pPr>
              <w:pStyle w:val="999"/>
              <w:ind w:left="-38"/>
              <w:rPr>
                <w:rFonts w:ascii="宋体" w:hAnsi="宋体"/>
                <w:bCs/>
                <w:szCs w:val="21"/>
              </w:rPr>
            </w:pPr>
            <w:r>
              <w:rPr>
                <w:rFonts w:hint="eastAsia" w:ascii="宋体" w:hAnsi="宋体"/>
                <w:bCs/>
                <w:szCs w:val="21"/>
              </w:rPr>
              <w:t xml:space="preserve">3、未按要求提供或少提供相关材料不得分。</w:t>
            </w:r>
            <w:r>
              <w:rPr>
                <w:rFonts w:ascii="宋体" w:hAnsi="宋体"/>
                <w:bCs/>
                <w:szCs w:val="21"/>
              </w:rPr>
            </w:r>
            <w:r/>
          </w:p>
        </w:tc>
      </w:tr>
      <w:tr>
        <w:trPr>
          <w:trHeight w:val="540"/>
        </w:trPr>
        <w:tc>
          <w:tcPr>
            <w:tcW w:w="835"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2</w:t>
            </w:r>
            <w:r>
              <w:rPr>
                <w:rFonts w:hint="eastAsia" w:ascii="宋体" w:hAnsi="宋体"/>
                <w:bCs/>
                <w:szCs w:val="21"/>
              </w:rPr>
            </w:r>
            <w:r/>
          </w:p>
        </w:tc>
        <w:tc>
          <w:tcPr>
            <w:tcW w:w="1462"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质保期</w:t>
            </w:r>
            <w:r>
              <w:rPr>
                <w:rFonts w:hint="eastAsia" w:ascii="宋体" w:hAnsi="宋体"/>
                <w:bCs/>
                <w:szCs w:val="21"/>
              </w:rPr>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r>
            <w:r/>
          </w:p>
        </w:tc>
        <w:tc>
          <w:tcPr>
            <w:tcW w:w="443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投标产品的免费质保期满足招标文件要求</w:t>
            </w:r>
            <w:r>
              <w:rPr>
                <w:rFonts w:hint="eastAsia" w:ascii="宋体" w:hAnsi="宋体"/>
                <w:bCs/>
                <w:szCs w:val="21"/>
              </w:rPr>
              <w:t xml:space="preserve">（不少于3年）</w:t>
            </w:r>
            <w:r>
              <w:rPr>
                <w:rFonts w:hint="eastAsia" w:ascii="宋体" w:hAnsi="宋体"/>
                <w:bCs/>
                <w:szCs w:val="21"/>
              </w:rPr>
              <w:t xml:space="preserve">的基础上，免费质保期</w:t>
            </w:r>
            <w:r>
              <w:rPr>
                <w:rFonts w:ascii="宋体" w:hAnsi="宋体"/>
                <w:bCs/>
                <w:szCs w:val="21"/>
              </w:rPr>
              <w:t xml:space="preserve">整体延长</w:t>
            </w:r>
            <w:r>
              <w:rPr>
                <w:rFonts w:hint="eastAsia" w:ascii="宋体" w:hAnsi="宋体"/>
                <w:bCs/>
                <w:szCs w:val="21"/>
              </w:rPr>
              <w:t xml:space="preserve">1年，得1分。本项最高2分。</w:t>
            </w:r>
            <w:r>
              <w:rPr>
                <w:rFonts w:hint="eastAsia" w:ascii="宋体" w:hAnsi="宋体"/>
                <w:bCs/>
                <w:szCs w:val="21"/>
              </w:rPr>
            </w:r>
            <w:r/>
          </w:p>
        </w:tc>
        <w:tc>
          <w:tcPr>
            <w:tcW w:w="197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提供</w:t>
            </w:r>
            <w:r>
              <w:rPr>
                <w:rFonts w:hint="eastAsia" w:ascii="宋体" w:hAnsi="宋体"/>
                <w:bCs/>
                <w:szCs w:val="21"/>
              </w:rPr>
              <w:t xml:space="preserve">承诺书</w:t>
            </w:r>
            <w:r>
              <w:rPr>
                <w:rFonts w:hint="eastAsia" w:ascii="宋体" w:hAnsi="宋体"/>
                <w:bCs/>
                <w:szCs w:val="21"/>
              </w:rPr>
            </w:r>
            <w:r/>
          </w:p>
        </w:tc>
      </w:tr>
      <w:tr>
        <w:trPr>
          <w:trHeight w:val="540"/>
        </w:trPr>
        <w:tc>
          <w:tcPr>
            <w:tcW w:w="835"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3</w:t>
            </w:r>
            <w:r>
              <w:rPr>
                <w:rFonts w:hint="eastAsia" w:ascii="宋体" w:hAnsi="宋体"/>
                <w:bCs/>
                <w:szCs w:val="21"/>
              </w:rPr>
            </w:r>
            <w:r/>
          </w:p>
        </w:tc>
        <w:tc>
          <w:tcPr>
            <w:tcW w:w="1462"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设备参数</w:t>
            </w:r>
            <w:r/>
          </w:p>
        </w:tc>
        <w:tc>
          <w:tcPr>
            <w:tcW w:w="913" w:type="dxa"/>
            <w:vAlign w:val="center"/>
            <w:textDirection w:val="lrTb"/>
            <w:noWrap w:val="false"/>
          </w:tcPr>
          <w:p>
            <w:pPr>
              <w:pStyle w:val="999"/>
              <w:ind w:firstLine="28"/>
              <w:jc w:val="center"/>
              <w:rPr>
                <w:rFonts w:hint="eastAsia" w:ascii="宋体" w:hAnsi="宋体"/>
                <w:bCs/>
                <w:szCs w:val="21"/>
              </w:rPr>
            </w:pPr>
            <w:r>
              <w:rPr>
                <w:rFonts w:hint="eastAsia" w:ascii="宋体" w:hAnsi="宋体"/>
                <w:bCs/>
                <w:szCs w:val="21"/>
              </w:rPr>
              <w:t xml:space="preserve">33</w:t>
            </w:r>
            <w:r>
              <w:rPr>
                <w:rFonts w:hint="eastAsia" w:ascii="宋体" w:hAnsi="宋体"/>
                <w:bCs/>
                <w:szCs w:val="21"/>
              </w:rPr>
            </w:r>
            <w:r/>
          </w:p>
        </w:tc>
        <w:tc>
          <w:tcPr>
            <w:tcW w:w="4439" w:type="dxa"/>
            <w:vAlign w:val="center"/>
            <w:textDirection w:val="lrTb"/>
            <w:noWrap w:val="false"/>
          </w:tcPr>
          <w:p>
            <w:pPr>
              <w:pStyle w:val="999"/>
              <w:rPr>
                <w:rFonts w:hint="eastAsia" w:ascii="宋体" w:hAnsi="宋体"/>
                <w:bCs/>
                <w:szCs w:val="21"/>
              </w:rPr>
            </w:pPr>
            <w:r>
              <w:rPr>
                <w:rFonts w:hint="eastAsia" w:ascii="宋体" w:hAnsi="宋体"/>
                <w:bCs/>
                <w:szCs w:val="21"/>
              </w:rPr>
              <w:t xml:space="preserve">技术要求的符合性，即对提供货物的技术参数、配置、性能是否符合或优于招标文件要求进行评价。符合技术要求的得</w:t>
            </w:r>
            <w:r>
              <w:rPr>
                <w:rFonts w:hint="eastAsia" w:ascii="宋体" w:hAnsi="宋体"/>
                <w:bCs/>
                <w:szCs w:val="21"/>
              </w:rPr>
              <w:t xml:space="preserve">3</w:t>
            </w:r>
            <w:r>
              <w:rPr>
                <w:rFonts w:hint="eastAsia" w:ascii="宋体" w:hAnsi="宋体"/>
                <w:bCs/>
                <w:szCs w:val="21"/>
              </w:rPr>
              <w:t xml:space="preserve">3</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采购清单中带“▲”参数为重要参数，每有一项负偏离的，扣</w:t>
            </w:r>
            <w:r>
              <w:rPr>
                <w:rFonts w:hint="eastAsia" w:ascii="宋体" w:hAnsi="宋体"/>
                <w:bCs/>
                <w:szCs w:val="21"/>
              </w:rPr>
              <w:t xml:space="preserve">5</w:t>
            </w:r>
            <w:r>
              <w:rPr>
                <w:rFonts w:hint="eastAsia" w:ascii="宋体" w:hAnsi="宋体"/>
                <w:bCs/>
                <w:szCs w:val="21"/>
              </w:rPr>
              <w:t xml:space="preserve">分；</w:t>
            </w:r>
            <w:r/>
          </w:p>
          <w:p>
            <w:pPr>
              <w:pStyle w:val="999"/>
              <w:rPr>
                <w:rFonts w:hint="eastAsia" w:ascii="宋体" w:hAnsi="宋体"/>
                <w:bCs/>
                <w:szCs w:val="21"/>
              </w:rPr>
            </w:pPr>
            <w:r>
              <w:rPr>
                <w:rFonts w:hint="eastAsia" w:ascii="宋体" w:hAnsi="宋体"/>
                <w:bCs/>
                <w:szCs w:val="21"/>
              </w:rPr>
              <w:t xml:space="preserve">其他参数为一般参数，每有一项负偏离的，扣</w:t>
            </w:r>
            <w:r>
              <w:rPr>
                <w:rFonts w:hint="eastAsia" w:ascii="宋体" w:hAnsi="宋体"/>
                <w:bCs/>
                <w:szCs w:val="21"/>
              </w:rPr>
              <w:t xml:space="preserve">0.5</w:t>
            </w:r>
            <w:r>
              <w:rPr>
                <w:rFonts w:hint="eastAsia" w:ascii="宋体" w:hAnsi="宋体"/>
                <w:bCs/>
                <w:szCs w:val="21"/>
              </w:rPr>
              <w:t xml:space="preserve">分；扣完为止。</w:t>
            </w:r>
            <w:r>
              <w:rPr>
                <w:rFonts w:hint="eastAsia" w:ascii="宋体" w:hAnsi="宋体"/>
                <w:bCs/>
                <w:szCs w:val="21"/>
              </w:rPr>
            </w:r>
            <w:r/>
          </w:p>
        </w:tc>
        <w:tc>
          <w:tcPr>
            <w:tcW w:w="1979" w:type="dxa"/>
            <w:vAlign w:val="center"/>
            <w:textDirection w:val="lrTb"/>
            <w:noWrap w:val="false"/>
          </w:tcPr>
          <w:p>
            <w:pPr>
              <w:pStyle w:val="999"/>
              <w:ind w:left="-38"/>
              <w:rPr>
                <w:rFonts w:hint="eastAsia" w:ascii="宋体" w:hAnsi="宋体"/>
                <w:b/>
                <w:bCs/>
                <w:szCs w:val="21"/>
              </w:rPr>
            </w:pPr>
            <w:r>
              <w:rPr>
                <w:rFonts w:hint="eastAsia" w:ascii="宋体" w:hAnsi="宋体"/>
                <w:b/>
                <w:bCs/>
                <w:szCs w:val="21"/>
              </w:rPr>
              <w:t xml:space="preserve">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w:t>
            </w:r>
            <w:r>
              <w:rPr>
                <w:rFonts w:hint="eastAsia" w:ascii="宋体" w:hAnsi="宋体"/>
                <w:b/>
                <w:bCs/>
                <w:szCs w:val="21"/>
              </w:rPr>
              <w:t xml:space="preserve">提供的证明材料不符合要求视为负偏离。 </w:t>
            </w:r>
            <w:r/>
          </w:p>
          <w:p>
            <w:pPr>
              <w:pStyle w:val="999"/>
              <w:ind w:left="-38"/>
              <w:rPr>
                <w:rFonts w:hint="eastAsia" w:ascii="宋体" w:hAnsi="宋体"/>
                <w:bCs/>
                <w:szCs w:val="21"/>
              </w:rPr>
            </w:pPr>
            <w:r>
              <w:rPr>
                <w:rFonts w:hint="eastAsia" w:ascii="宋体" w:hAnsi="宋体"/>
                <w:b/>
                <w:bCs/>
                <w:szCs w:val="21"/>
              </w:rPr>
              <w:t xml:space="preserve">2、完全复制招标文件技术参数要求的，评标小组有权视为所有技术参数负偏离，文字描述、国标、定制尺寸的技术指标除外。</w:t>
            </w:r>
            <w:r>
              <w:rPr>
                <w:rFonts w:hint="eastAsia" w:ascii="宋体" w:hAnsi="宋体"/>
                <w:bCs/>
                <w:szCs w:val="21"/>
              </w:rPr>
            </w:r>
            <w:r/>
          </w:p>
        </w:tc>
      </w:tr>
      <w:tr>
        <w:trPr/>
        <w:tc>
          <w:tcPr>
            <w:gridSpan w:val="2"/>
            <w:tcW w:w="2297"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合计</w:t>
            </w:r>
            <w:r/>
          </w:p>
        </w:tc>
        <w:tc>
          <w:tcPr>
            <w:tcW w:w="913" w:type="dxa"/>
            <w:vAlign w:val="center"/>
            <w:textDirection w:val="lrTb"/>
            <w:noWrap w:val="false"/>
          </w:tcPr>
          <w:p>
            <w:pPr>
              <w:pStyle w:val="999"/>
              <w:ind w:firstLine="28"/>
              <w:jc w:val="center"/>
              <w:rPr>
                <w:rFonts w:ascii="宋体" w:hAnsi="宋体"/>
                <w:bCs/>
                <w:szCs w:val="21"/>
              </w:rPr>
            </w:pPr>
            <w:r>
              <w:rPr>
                <w:rFonts w:ascii="宋体" w:hAnsi="宋体"/>
                <w:bCs/>
                <w:szCs w:val="21"/>
              </w:rPr>
              <w:t xml:space="preserve">100</w:t>
            </w:r>
            <w:r/>
          </w:p>
        </w:tc>
        <w:tc>
          <w:tcPr>
            <w:gridSpan w:val="2"/>
            <w:tcW w:w="6418" w:type="dxa"/>
            <w:vAlign w:val="center"/>
            <w:textDirection w:val="lrTb"/>
            <w:noWrap w:val="false"/>
          </w:tcPr>
          <w:p>
            <w:pPr>
              <w:pStyle w:val="999"/>
              <w:rPr>
                <w:rFonts w:ascii="宋体" w:hAnsi="宋体"/>
                <w:bCs/>
                <w:szCs w:val="21"/>
              </w:rPr>
            </w:pPr>
            <w:r>
              <w:rPr>
                <w:rFonts w:ascii="宋体" w:hAnsi="宋体"/>
                <w:bCs/>
                <w:szCs w:val="21"/>
              </w:rPr>
            </w:r>
            <w:r/>
          </w:p>
        </w:tc>
      </w:tr>
    </w:tbl>
    <w:p>
      <w:pPr>
        <w:pStyle w:val="999"/>
        <w:ind w:firstLine="361"/>
        <w:jc w:val="left"/>
        <w:spacing w:line="400" w:lineRule="exact"/>
        <w:rPr>
          <w:b/>
          <w:bCs/>
          <w:sz w:val="24"/>
        </w:rPr>
      </w:pPr>
      <w:r>
        <w:rPr>
          <w:rFonts w:hint="eastAsia"/>
          <w:b/>
          <w:bCs/>
          <w:sz w:val="24"/>
        </w:rPr>
        <w:t xml:space="preserve">注意事项：评分标准中要求提供的证明文件及资料通过</w:t>
      </w:r>
      <w:r>
        <w:rPr>
          <w:rFonts w:hint="eastAsia"/>
          <w:b/>
          <w:bCs/>
          <w:sz w:val="24"/>
        </w:rPr>
        <w:t xml:space="preserve">“苏采云”政府采购一体化平台</w:t>
      </w:r>
      <w:r>
        <w:rPr>
          <w:rFonts w:hint="eastAsia"/>
          <w:b/>
          <w:bCs/>
          <w:sz w:val="24"/>
        </w:rPr>
        <w:t xml:space="preserve">按对应评分项目（或数字编号）分别制作上传，必须保证内容具体、印章完整、清晰可辨。未按以上要求制作上传的，经评标委员会成员半数以上认定后作不得分处理。</w:t>
      </w:r>
      <w:r>
        <w:rPr>
          <w:b/>
          <w:bCs/>
          <w:sz w:val="24"/>
        </w:rPr>
      </w:r>
      <w:r/>
    </w:p>
    <w:p>
      <w:pPr>
        <w:pStyle w:val="999"/>
        <w:jc w:val="left"/>
        <w:spacing w:line="400" w:lineRule="exact"/>
        <w:rPr>
          <w:rFonts w:hint="eastAsia"/>
          <w:sz w:val="24"/>
        </w:rPr>
      </w:pPr>
      <w:r>
        <w:rPr>
          <w:sz w:val="24"/>
        </w:rPr>
        <w:br w:type="page" w:clear="all"/>
      </w:r>
      <w:r>
        <w:rPr>
          <w:rFonts w:hint="eastAsia"/>
          <w:sz w:val="24"/>
        </w:rPr>
      </w:r>
      <w:r/>
    </w:p>
    <w:p>
      <w:pPr>
        <w:pStyle w:val="999"/>
        <w:jc w:val="center"/>
        <w:spacing w:line="360" w:lineRule="auto"/>
        <w:rPr>
          <w:b/>
          <w:sz w:val="36"/>
          <w:szCs w:val="36"/>
        </w:rPr>
        <w:outlineLvl w:val="0"/>
      </w:pPr>
      <w:r/>
      <w:bookmarkStart w:id="874" w:name="_Toc140257876"/>
      <w:r/>
      <w:bookmarkStart w:id="875" w:name="_Toc185267132"/>
      <w:r>
        <w:rPr>
          <w:b/>
          <w:sz w:val="36"/>
          <w:szCs w:val="36"/>
        </w:rPr>
        <w:t xml:space="preserve">第五章   采购需求</w:t>
      </w:r>
      <w:bookmarkEnd w:id="874"/>
      <w:r/>
      <w:bookmarkEnd w:id="875"/>
      <w:r>
        <w:rPr>
          <w:b/>
          <w:sz w:val="36"/>
          <w:szCs w:val="36"/>
        </w:rPr>
      </w:r>
      <w:r/>
    </w:p>
    <w:p>
      <w:pPr>
        <w:pStyle w:val="1106"/>
        <w:contextualSpacing/>
        <w:ind w:firstLine="0"/>
        <w:spacing w:line="360" w:lineRule="auto"/>
        <w:rPr>
          <w:rFonts w:ascii="Times New Roman" w:hAnsi="Times New Roman"/>
          <w:b/>
          <w:sz w:val="24"/>
          <w:szCs w:val="24"/>
        </w:rPr>
      </w:pPr>
      <w:r/>
      <w:bookmarkStart w:id="876" w:name="_Hlk194311610"/>
      <w:r>
        <w:rPr>
          <w:rFonts w:hint="eastAsia" w:ascii="Times New Roman" w:hAnsi="Times New Roman"/>
          <w:b/>
          <w:sz w:val="24"/>
          <w:szCs w:val="24"/>
        </w:rPr>
        <w:t xml:space="preserve">一、项目基本情况</w:t>
      </w:r>
      <w:r>
        <w:rPr>
          <w:rFonts w:ascii="Times New Roman" w:hAnsi="Times New Roman"/>
          <w:b/>
          <w:sz w:val="24"/>
          <w:szCs w:val="24"/>
        </w:rPr>
      </w:r>
      <w:r/>
    </w:p>
    <w:p>
      <w:pPr>
        <w:pStyle w:val="999"/>
        <w:contextualSpacing/>
        <w:ind w:firstLine="480"/>
        <w:spacing w:line="360" w:lineRule="auto"/>
        <w:rPr>
          <w:bCs/>
          <w:sz w:val="24"/>
        </w:rPr>
      </w:pPr>
      <w:r>
        <w:rPr>
          <w:rFonts w:hint="eastAsia"/>
          <w:bCs/>
          <w:sz w:val="24"/>
        </w:rPr>
        <w:t xml:space="preserve">（一）项目名称：</w:t>
      </w:r>
      <w:r>
        <w:rPr>
          <w:rFonts w:hint="eastAsia"/>
          <w:bCs/>
          <w:sz w:val="24"/>
        </w:rPr>
        <w:t xml:space="preserve">武进第五人民医院高频手术系统（氩气刀）采购</w:t>
      </w:r>
      <w:r>
        <w:rPr>
          <w:rFonts w:hint="eastAsia"/>
          <w:bCs/>
          <w:sz w:val="24"/>
        </w:rPr>
        <w:t xml:space="preserve">。</w:t>
      </w:r>
      <w:r>
        <w:rPr>
          <w:bCs/>
          <w:sz w:val="24"/>
        </w:rPr>
      </w:r>
      <w:r/>
    </w:p>
    <w:p>
      <w:pPr>
        <w:pStyle w:val="999"/>
        <w:ind w:firstLine="480"/>
        <w:spacing w:line="360" w:lineRule="auto"/>
        <w:rPr>
          <w:rFonts w:hint="eastAsia"/>
          <w:sz w:val="24"/>
        </w:rPr>
      </w:pPr>
      <w:r>
        <w:rPr>
          <w:rFonts w:hint="eastAsia"/>
          <w:bCs/>
          <w:sz w:val="24"/>
        </w:rPr>
        <w:t xml:space="preserve">（二）</w:t>
      </w:r>
      <w:r>
        <w:rPr>
          <w:bCs/>
          <w:sz w:val="24"/>
        </w:rPr>
        <w:t xml:space="preserve">合同履行期限：</w:t>
      </w:r>
      <w:r>
        <w:rPr>
          <w:rFonts w:hint="eastAsia"/>
          <w:sz w:val="24"/>
        </w:rPr>
        <w:t xml:space="preserve">合同签订后30日内供货、安装调试完成，并验收合格</w:t>
      </w:r>
      <w:r>
        <w:rPr>
          <w:rFonts w:hint="eastAsia"/>
          <w:sz w:val="24"/>
        </w:rPr>
        <w:t xml:space="preserve">。</w:t>
      </w:r>
      <w:r>
        <w:rPr>
          <w:rFonts w:hint="eastAsia"/>
          <w:sz w:val="24"/>
        </w:rPr>
      </w:r>
      <w:r/>
    </w:p>
    <w:p>
      <w:pPr>
        <w:pStyle w:val="999"/>
        <w:spacing w:line="360" w:lineRule="auto"/>
        <w:rPr>
          <w:b/>
          <w:sz w:val="24"/>
        </w:rPr>
      </w:pPr>
      <w:r>
        <w:rPr>
          <w:rFonts w:hint="eastAsia"/>
          <w:b/>
          <w:sz w:val="24"/>
        </w:rPr>
        <w:t xml:space="preserve">二、采购内容及要求</w:t>
      </w:r>
      <w:r>
        <w:rPr>
          <w:b/>
          <w:sz w:val="24"/>
        </w:rPr>
      </w:r>
      <w:r/>
    </w:p>
    <w:p>
      <w:pPr>
        <w:pStyle w:val="1106"/>
        <w:contextualSpacing/>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投标供应商应保证所供货物的安全性、可靠性、先进性、经济性和实用性，并为全新、未使用过的原装合格正品，完全符合</w:t>
      </w:r>
      <w:r>
        <w:rPr>
          <w:rFonts w:hint="eastAsia" w:ascii="宋体" w:hAnsi="宋体" w:cs="宋体"/>
          <w:bCs/>
          <w:sz w:val="24"/>
        </w:rPr>
        <w:t xml:space="preserve">招标文件</w:t>
      </w:r>
      <w:r>
        <w:rPr>
          <w:rFonts w:hint="eastAsia" w:ascii="宋体" w:hAnsi="宋体" w:cs="宋体"/>
          <w:bCs/>
          <w:sz w:val="24"/>
        </w:rPr>
        <w:t xml:space="preserve">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106"/>
        <w:contextualSpacing/>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投标供应商应保证采购人在使用其所供货物时不受第三方提出侵犯其专利权、著作权和工业产权等知识产权的起诉。一旦</w:t>
      </w:r>
      <w:r>
        <w:rPr>
          <w:rFonts w:hint="eastAsia" w:ascii="宋体" w:hAnsi="宋体" w:cs="宋体"/>
          <w:bCs/>
          <w:sz w:val="24"/>
        </w:rPr>
        <w:t xml:space="preserve">出现侵权，一律由供应商承担全部责任。同时，供应商对采购人采购的货物所涉及的技术、产能等信息负有保密义务。</w:t>
      </w:r>
      <w:r/>
    </w:p>
    <w:p>
      <w:pPr>
        <w:pStyle w:val="999"/>
        <w:spacing w:line="360" w:lineRule="auto"/>
        <w:rPr>
          <w:rFonts w:hint="eastAsia"/>
          <w:b/>
          <w:sz w:val="24"/>
        </w:rPr>
      </w:pPr>
      <w:r>
        <w:rPr>
          <w:rFonts w:hint="eastAsia"/>
          <w:b/>
          <w:sz w:val="24"/>
        </w:rPr>
        <w:t xml:space="preserve">三、采购清单及要求</w:t>
      </w:r>
      <w:r/>
    </w:p>
    <w:p>
      <w:pPr>
        <w:pStyle w:val="1106"/>
        <w:contextualSpacing/>
        <w:ind w:firstLine="0"/>
        <w:jc w:val="center"/>
        <w:spacing w:line="360" w:lineRule="auto"/>
        <w:rPr>
          <w:rFonts w:ascii="Times New Roman" w:hAnsi="Times New Roman"/>
          <w:b/>
          <w:sz w:val="24"/>
        </w:rPr>
      </w:pPr>
      <w:r>
        <w:rPr>
          <w:rFonts w:hint="eastAsia" w:ascii="Times New Roman" w:hAnsi="Times New Roman"/>
          <w:b/>
          <w:bCs/>
          <w:sz w:val="24"/>
        </w:rPr>
        <w:t xml:space="preserve">武进第五人民医院高频手术系统（氩气刀）采购</w:t>
      </w:r>
      <w:r>
        <w:rPr>
          <w:rFonts w:hint="eastAsia" w:ascii="Times New Roman" w:hAnsi="Times New Roman"/>
          <w:b/>
          <w:sz w:val="24"/>
        </w:rPr>
        <w:t xml:space="preserve">采购清单</w:t>
      </w:r>
      <w:r>
        <w:rPr>
          <w:rFonts w:ascii="Times New Roman" w:hAnsi="Times New Roman"/>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738"/>
        <w:gridCol w:w="1027"/>
        <w:gridCol w:w="5701"/>
      </w:tblGrid>
      <w:tr>
        <w:trPr>
          <w:trHeight w:val="333"/>
        </w:trPr>
        <w:tc>
          <w:tcPr>
            <w:tcW w:w="618"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1305"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设备</w:t>
            </w:r>
            <w:r>
              <w:rPr>
                <w:rFonts w:ascii="宋体" w:hAnsi="宋体" w:cs="宋体"/>
                <w:bCs/>
                <w:sz w:val="24"/>
              </w:rPr>
              <w:t xml:space="preserve">名称</w:t>
            </w:r>
            <w:r>
              <w:rPr>
                <w:rFonts w:hint="eastAsia" w:ascii="宋体" w:hAnsi="宋体" w:cs="宋体"/>
                <w:bCs/>
                <w:sz w:val="24"/>
              </w:rPr>
            </w:r>
            <w:r/>
          </w:p>
        </w:tc>
        <w:tc>
          <w:tcPr>
            <w:tcW w:w="771"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数量</w:t>
            </w:r>
            <w:r/>
          </w:p>
        </w:tc>
        <w:tc>
          <w:tcPr>
            <w:tcW w:w="4282"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W w:w="618"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1</w:t>
            </w:r>
            <w:r/>
          </w:p>
        </w:tc>
        <w:tc>
          <w:tcPr>
            <w:tcW w:w="1305"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高频手术系统（氩气刀）</w:t>
            </w:r>
            <w:r/>
          </w:p>
        </w:tc>
        <w:tc>
          <w:tcPr>
            <w:tcW w:w="771"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1套</w:t>
            </w:r>
            <w:r/>
          </w:p>
        </w:tc>
        <w:tc>
          <w:tcPr>
            <w:tcW w:w="4282" w:type="dxa"/>
            <w:vAlign w:val="center"/>
            <w:textDirection w:val="lrTb"/>
            <w:noWrap w:val="false"/>
          </w:tcPr>
          <w:p>
            <w:pPr>
              <w:pStyle w:val="1106"/>
              <w:contextualSpacing/>
              <w:ind w:firstLine="0"/>
              <w:jc w:val="center"/>
              <w:spacing w:line="360" w:lineRule="auto"/>
              <w:rPr>
                <w:rFonts w:hint="eastAsia" w:ascii="宋体" w:hAnsi="宋体" w:cs="宋体"/>
                <w:bCs/>
                <w:sz w:val="24"/>
              </w:rPr>
            </w:pPr>
            <w:r>
              <w:rPr>
                <w:rFonts w:hint="eastAsia" w:ascii="宋体" w:hAnsi="宋体" w:cs="宋体"/>
                <w:bCs/>
                <w:sz w:val="24"/>
              </w:rPr>
              <w:t xml:space="preserve">接受进口产品</w:t>
            </w:r>
            <w:r/>
          </w:p>
        </w:tc>
      </w:tr>
    </w:tbl>
    <w:p>
      <w:pPr>
        <w:pStyle w:val="1106"/>
        <w:contextualSpacing/>
        <w:ind w:firstLine="480"/>
        <w:spacing w:line="360" w:lineRule="auto"/>
        <w:rPr>
          <w:rFonts w:ascii="宋体" w:hAnsi="宋体" w:cs="宋体"/>
          <w:bCs/>
          <w:sz w:val="24"/>
        </w:rPr>
      </w:pPr>
      <w:r>
        <w:rPr>
          <w:rFonts w:hint="eastAsia" w:ascii="宋体" w:hAnsi="宋体" w:cs="宋体"/>
          <w:bCs/>
          <w:sz w:val="24"/>
        </w:rPr>
        <w:t xml:space="preserve">设备用途：具备消化科领域的诊断和治疗方式。</w:t>
      </w:r>
      <w:r>
        <w:rPr>
          <w:rFonts w:ascii="宋体" w:hAnsi="宋体" w:cs="宋体"/>
          <w:bCs/>
          <w:sz w:val="24"/>
        </w:rPr>
      </w:r>
      <w:r/>
    </w:p>
    <w:p>
      <w:pPr>
        <w:pStyle w:val="1106"/>
        <w:contextualSpacing/>
        <w:ind w:firstLine="480"/>
        <w:spacing w:line="360" w:lineRule="auto"/>
        <w:rPr>
          <w:rFonts w:ascii="宋体" w:hAnsi="宋体" w:cs="宋体"/>
          <w:bCs/>
          <w:sz w:val="24"/>
        </w:rPr>
      </w:pPr>
      <w:r>
        <w:rPr>
          <w:rFonts w:hint="eastAsia" w:ascii="宋体" w:hAnsi="宋体" w:cs="宋体"/>
          <w:bCs/>
          <w:sz w:val="24"/>
        </w:rPr>
        <w:t xml:space="preserve">主要技术参数要求：</w:t>
      </w:r>
      <w:r>
        <w:rPr>
          <w:rFonts w:ascii="宋体" w:hAnsi="宋体" w:cs="宋体"/>
          <w:bCs/>
          <w:sz w:val="24"/>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8222"/>
      </w:tblGrid>
      <w:tr>
        <w:trPr>
          <w:trHeight w:val="320"/>
        </w:trPr>
        <w:tc>
          <w:tcPr>
            <w:tcW w:w="1060" w:type="dxa"/>
            <w:vAlign w:val="center"/>
            <w:textDirection w:val="lrTb"/>
            <w:noWrap w:val="false"/>
          </w:tcPr>
          <w:p>
            <w:pPr>
              <w:pStyle w:val="999"/>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1</w:t>
            </w:r>
            <w:r/>
          </w:p>
        </w:tc>
        <w:tc>
          <w:tcPr>
            <w:tcW w:w="8222" w:type="dxa"/>
            <w:vAlign w:val="center"/>
            <w:textDirection w:val="lrTb"/>
            <w:noWrap w:val="false"/>
          </w:tcPr>
          <w:p>
            <w:pPr>
              <w:pStyle w:val="999"/>
              <w:spacing w:line="360" w:lineRule="auto"/>
              <w:widowControl/>
              <w:rPr>
                <w:rFonts w:hint="eastAsia" w:ascii="宋体" w:hAnsi="宋体" w:cs="宋体"/>
                <w:b/>
                <w:color w:val="000000"/>
                <w:sz w:val="24"/>
              </w:rPr>
            </w:pPr>
            <w:r>
              <w:rPr>
                <w:rFonts w:hint="eastAsia" w:ascii="宋体" w:hAnsi="宋体" w:cs="宋体"/>
                <w:b/>
                <w:bCs/>
                <w:color w:val="000000"/>
                <w:sz w:val="24"/>
              </w:rPr>
              <w:t xml:space="preserve">主机功能</w:t>
            </w:r>
            <w:r>
              <w:rPr>
                <w:rFonts w:hint="eastAsia" w:ascii="宋体" w:hAnsi="宋体" w:cs="宋体"/>
                <w:b/>
                <w:color w:val="000000"/>
                <w:sz w:val="24"/>
              </w:rPr>
            </w:r>
            <w:r/>
          </w:p>
        </w:tc>
      </w:tr>
      <w:tr>
        <w:trPr>
          <w:trHeight w:val="968"/>
        </w:trPr>
        <w:tc>
          <w:tcPr>
            <w:tcW w:w="1060" w:type="dxa"/>
            <w:vAlign w:val="center"/>
            <w:textDirection w:val="lrTb"/>
            <w:noWrap w:val="false"/>
          </w:tcPr>
          <w:p>
            <w:pPr>
              <w:pStyle w:val="999"/>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1.1</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主机具有：电刀功能、组织切割止血功能、内镜下切割（Endo-cut）功能、内镜下凝血，ESD手术功能，精细电切、精细电凝功能，无需升级。</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▲1.2</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采用先进的变频处理器，组织实时监测技术，可根据组织阻抗的变化调节功率输出，减少了对组织的损伤，同时减少了电极对组织的粘连。最高功率≥360W。</w:t>
            </w:r>
            <w:r/>
          </w:p>
        </w:tc>
      </w:tr>
      <w:tr>
        <w:trPr>
          <w:trHeight w:val="90"/>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1.3</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sz w:val="24"/>
              </w:rPr>
              <w:t xml:space="preserve">采用CAN总线接口，CAN总线可避免因软、硬件升级带来的死机和使用不稳定。</w:t>
            </w:r>
            <w:r>
              <w:rPr>
                <w:rFonts w:hint="eastAsia" w:ascii="宋体" w:hAnsi="宋体" w:cs="宋体"/>
                <w:color w:val="000000"/>
                <w:sz w:val="24"/>
              </w:rPr>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ee0000"/>
                <w:sz w:val="24"/>
              </w:rPr>
            </w:pPr>
            <w:r>
              <w:rPr>
                <w:rFonts w:hint="eastAsia" w:ascii="宋体" w:hAnsi="宋体" w:cs="宋体"/>
                <w:color w:val="ee0000"/>
                <w:sz w:val="24"/>
              </w:rPr>
              <w:t xml:space="preserve">▲1.4</w:t>
            </w:r>
            <w:r/>
          </w:p>
        </w:tc>
        <w:tc>
          <w:tcPr>
            <w:tcW w:w="8222" w:type="dxa"/>
            <w:vAlign w:val="center"/>
            <w:textDirection w:val="lrTb"/>
            <w:noWrap w:val="false"/>
          </w:tcPr>
          <w:p>
            <w:pPr>
              <w:pStyle w:val="999"/>
              <w:spacing w:line="360" w:lineRule="auto"/>
              <w:widowControl/>
              <w:rPr>
                <w:rFonts w:hint="eastAsia" w:ascii="宋体" w:hAnsi="宋体" w:cs="宋体"/>
                <w:color w:val="ff0000"/>
                <w:sz w:val="24"/>
              </w:rPr>
            </w:pPr>
            <w:r>
              <w:rPr>
                <w:rFonts w:hint="eastAsia" w:ascii="宋体" w:hAnsi="宋体" w:cs="宋体"/>
                <w:color w:val="ff0000"/>
                <w:sz w:val="24"/>
              </w:rPr>
              <w:t xml:space="preserve">彩色液晶显示器≥8英寸，配备智能多功能调节，可迅速选定所需的手术程序与电流模式。全中文菜单显示：根据临床根据临床经验设定各个科应用的中文专用程序，记忆最后操作程序≥六组。</w:t>
            </w:r>
            <w:r>
              <w:rPr>
                <w:rFonts w:hint="eastAsia" w:ascii="宋体" w:hAnsi="宋体" w:cs="宋体"/>
                <w:color w:val="ff0000"/>
                <w:sz w:val="24"/>
              </w:rPr>
            </w:r>
            <w:r>
              <w:rPr>
                <w:color w:val="ff0000"/>
              </w:rP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▲1.5</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sz w:val="24"/>
              </w:rPr>
              <w:t xml:space="preserve">单双极接口设计≥4组：（单极输出接口≥2组，双极输出接口≥2组），且设备可同时连接手术器械≥4把（单极连接≥2把，双极连接≥2把），即插即用，不用设置，所有器械和高频连线完全分离，且所有单/双极接口均可兼容其它品牌器械。</w:t>
            </w:r>
            <w:r>
              <w:rPr>
                <w:rFonts w:hint="eastAsia" w:ascii="宋体" w:hAnsi="宋体" w:cs="宋体"/>
                <w:color w:val="000000"/>
                <w:sz w:val="24"/>
              </w:rPr>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1.6</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sz w:val="24"/>
              </w:rPr>
              <w:t xml:space="preserve">具有安全可靠的病人控制系统（PCS）双回路监测，实时监控功率输出和中性电极板的使用，出项异常，病人控制系统（PCS）立即停止高频输出，发出声光报警。并具有婴儿专用监测系统,在使用婴儿负极板时会自动识别并降低输出功率，以保护病人安全。</w:t>
            </w:r>
            <w:r>
              <w:rPr>
                <w:rFonts w:hint="eastAsia" w:ascii="宋体" w:hAnsi="宋体" w:cs="宋体"/>
                <w:color w:val="000000"/>
                <w:sz w:val="24"/>
              </w:rPr>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1.7</w:t>
            </w:r>
            <w:r/>
          </w:p>
        </w:tc>
        <w:tc>
          <w:tcPr>
            <w:tcW w:w="8222" w:type="dxa"/>
            <w:vAlign w:val="center"/>
            <w:textDirection w:val="lrTb"/>
            <w:noWrap w:val="false"/>
          </w:tcPr>
          <w:p>
            <w:pPr>
              <w:pStyle w:val="999"/>
              <w:spacing w:line="360" w:lineRule="auto"/>
              <w:widowControl/>
              <w:rPr>
                <w:rFonts w:hint="eastAsia" w:ascii="宋体" w:hAnsi="宋体" w:cs="宋体"/>
                <w:sz w:val="24"/>
              </w:rPr>
            </w:pPr>
            <w:r>
              <w:rPr>
                <w:rFonts w:hint="eastAsia" w:ascii="宋体" w:hAnsi="宋体" w:cs="宋体"/>
                <w:sz w:val="24"/>
              </w:rPr>
              <w:t xml:space="preserve">基本产品标准：防护等级I 级符合IEC 601-1标准</w:t>
            </w:r>
            <w:r/>
          </w:p>
          <w:p>
            <w:pPr>
              <w:pStyle w:val="999"/>
              <w:spacing w:line="360" w:lineRule="auto"/>
              <w:widowControl/>
              <w:rPr>
                <w:rFonts w:hint="eastAsia" w:ascii="宋体" w:hAnsi="宋体" w:cs="宋体"/>
                <w:sz w:val="24"/>
              </w:rPr>
            </w:pPr>
            <w:r>
              <w:rPr>
                <w:rFonts w:hint="eastAsia" w:ascii="宋体" w:hAnsi="宋体" w:cs="宋体"/>
                <w:sz w:val="24"/>
              </w:rPr>
              <w:t xml:space="preserve">漏电流（高/低频）符合IEC 601-1标准</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b/>
                <w:bCs/>
                <w:color w:val="000000"/>
                <w:sz w:val="24"/>
              </w:rPr>
              <w:t xml:space="preserve">2</w:t>
            </w:r>
            <w:r>
              <w:rPr>
                <w:rFonts w:hint="eastAsia" w:ascii="宋体" w:hAnsi="宋体" w:cs="宋体"/>
                <w:color w:val="000000"/>
                <w:sz w:val="24"/>
              </w:rPr>
            </w:r>
            <w:r/>
          </w:p>
        </w:tc>
        <w:tc>
          <w:tcPr>
            <w:tcW w:w="8222" w:type="dxa"/>
            <w:vAlign w:val="center"/>
            <w:textDirection w:val="lrTb"/>
            <w:noWrap w:val="false"/>
          </w:tcPr>
          <w:p>
            <w:pPr>
              <w:pStyle w:val="999"/>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电刀功能</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2.1</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单极电切模式≥13种，单极电凝模式≥22种；提供≥6种不同的脉冲电切电流，以说明书或技术文件为准，且可对其实现切割和凝血效果调节</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▲2.2</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双极电切模式≥7种，双极电凝模式≥11种；提供医生更多的切割效果选择</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▲2.3</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内镜电切技术遵循切割、凝血交替输出的经典脉冲技术； 脉冲电切基于三大经典内镜手术（息肉圈除，EMR，ERCP）调教，直接以手术名称命名（宽蒂息肉圈除，窄蒂息肉圈除，ESD切割，ERCP</w:t>
            </w:r>
            <w:r>
              <w:rPr>
                <w:rFonts w:hint="eastAsia" w:ascii="宋体" w:hAnsi="宋体" w:cs="宋体"/>
                <w:color w:val="000000"/>
                <w:sz w:val="24"/>
              </w:rPr>
              <w:t xml:space="preserve">混切，ERCP纯切I，ERCP纯切II），快速定位不同手术应用场景，简化电流调试</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2.4</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提供内镜下柔凝，强凝，钳凝等不同凝血电流模式，满足差异化器械操作需要</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2.5</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提供4000Vp低压内镜专用喷凝电流，模拟内镜氩气刀效果，操作更安全，屏幕电磁干扰更低</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b/>
                <w:bCs/>
                <w:color w:val="000000"/>
                <w:sz w:val="24"/>
              </w:rPr>
              <w:t xml:space="preserve">3.</w:t>
            </w:r>
            <w:r>
              <w:rPr>
                <w:rFonts w:hint="eastAsia" w:ascii="宋体" w:hAnsi="宋体" w:cs="宋体"/>
                <w:color w:val="000000"/>
                <w:sz w:val="24"/>
              </w:rPr>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b/>
                <w:bCs/>
                <w:color w:val="000000"/>
                <w:sz w:val="24"/>
              </w:rPr>
              <w:t xml:space="preserve">氩气系统部分</w:t>
            </w:r>
            <w:r>
              <w:rPr>
                <w:rFonts w:hint="eastAsia" w:ascii="宋体" w:hAnsi="宋体" w:cs="宋体"/>
                <w:color w:val="000000"/>
                <w:sz w:val="24"/>
              </w:rPr>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▲3.1</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低电压内镜氩气喷凝≤4000Vp，降低内镜操作安全性，降低屏幕电磁干扰</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3.2</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氩气凝血模式≥4种</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3.3</w:t>
            </w:r>
            <w:r/>
          </w:p>
        </w:tc>
        <w:tc>
          <w:tcPr>
            <w:tcW w:w="8222" w:type="dxa"/>
            <w:vAlign w:val="center"/>
            <w:textDirection w:val="lrTb"/>
            <w:noWrap w:val="false"/>
          </w:tcPr>
          <w:p>
            <w:pPr>
              <w:pStyle w:val="999"/>
              <w:jc w:val="left"/>
              <w:spacing w:line="360" w:lineRule="auto"/>
              <w:rPr>
                <w:rFonts w:hint="eastAsia" w:ascii="宋体" w:hAnsi="宋体" w:cs="宋体"/>
                <w:color w:val="000000"/>
                <w:sz w:val="24"/>
              </w:rPr>
            </w:pPr>
            <w:r>
              <w:rPr>
                <w:rFonts w:hint="eastAsia" w:ascii="宋体" w:hAnsi="宋体" w:cs="宋体"/>
                <w:color w:val="000000"/>
                <w:sz w:val="24"/>
              </w:rPr>
              <w:t xml:space="preserve">最大氩气流量≥12升/分钟，可调</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3.4</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根据器械规格差异，智能匹配推荐的流量及参数设置</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3.5</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氩气气瓶余量监测，并系统首页动态显示，需提供首页证明照片</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3.6</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具备氩气气路阻塞报警系统及氩气低压力报警系统</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3.7</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提供可重复使用的内镜氩气喷管，经济高效</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3.8</w:t>
            </w:r>
            <w:r/>
          </w:p>
        </w:tc>
        <w:tc>
          <w:tcPr>
            <w:tcW w:w="8222" w:type="dxa"/>
            <w:vAlign w:val="center"/>
            <w:textDirection w:val="lrTb"/>
            <w:noWrap w:val="false"/>
          </w:tcPr>
          <w:p>
            <w:pPr>
              <w:pStyle w:val="999"/>
              <w:spacing w:line="360" w:lineRule="auto"/>
              <w:widowControl/>
              <w:rPr>
                <w:rFonts w:hint="eastAsia" w:ascii="宋体" w:hAnsi="宋体" w:cs="宋体"/>
                <w:color w:val="000000"/>
                <w:sz w:val="24"/>
              </w:rPr>
            </w:pPr>
            <w:r>
              <w:rPr>
                <w:rFonts w:hint="eastAsia" w:ascii="宋体" w:hAnsi="宋体" w:cs="宋体"/>
                <w:color w:val="000000"/>
                <w:sz w:val="24"/>
              </w:rPr>
              <w:t xml:space="preserve">提供二合一内镜氩气圈套器，一把器械完成息肉圈套及氩气喷凝操作，降低息肉复发率，且不用更换器械，节省手术时间</w:t>
            </w:r>
            <w:r/>
          </w:p>
        </w:tc>
      </w:tr>
      <w:tr>
        <w:trPr/>
        <w:tc>
          <w:tcPr>
            <w:tcW w:w="1060" w:type="dxa"/>
            <w:vAlign w:val="center"/>
            <w:textDirection w:val="lrTb"/>
            <w:noWrap w:val="false"/>
          </w:tcPr>
          <w:p>
            <w:pPr>
              <w:pStyle w:val="999"/>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3.9</w:t>
            </w:r>
            <w:r/>
          </w:p>
        </w:tc>
        <w:tc>
          <w:tcPr>
            <w:tcW w:w="8222" w:type="dxa"/>
            <w:vAlign w:val="center"/>
            <w:textDirection w:val="lrTb"/>
            <w:noWrap w:val="false"/>
          </w:tcPr>
          <w:p>
            <w:pPr>
              <w:pStyle w:val="999"/>
              <w:jc w:val="left"/>
              <w:spacing w:line="360" w:lineRule="auto"/>
              <w:rPr>
                <w:rFonts w:hint="eastAsia" w:ascii="宋体" w:hAnsi="宋体" w:cs="宋体"/>
                <w:color w:val="000000"/>
                <w:sz w:val="24"/>
              </w:rPr>
            </w:pPr>
            <w:r>
              <w:rPr>
                <w:rFonts w:hint="eastAsia" w:ascii="宋体" w:hAnsi="宋体" w:cs="宋体"/>
                <w:color w:val="000000"/>
                <w:sz w:val="24"/>
              </w:rPr>
              <w:t xml:space="preserve">所有氩气电极均带陶瓷保护头，绝缘隔热，避免误损伤及粘连，更高安全保护</w:t>
            </w:r>
            <w:r/>
          </w:p>
        </w:tc>
      </w:tr>
    </w:tbl>
    <w:p>
      <w:pPr>
        <w:pStyle w:val="999"/>
        <w:ind w:firstLine="480"/>
        <w:jc w:val="left"/>
        <w:spacing w:line="360" w:lineRule="auto"/>
        <w:rPr>
          <w:rFonts w:ascii="宋体" w:hAnsi="宋体" w:cs="宋体"/>
          <w:color w:val="000000"/>
          <w:sz w:val="24"/>
          <w:lang w:bidi="ar"/>
        </w:rPr>
      </w:pPr>
      <w:r>
        <w:rPr>
          <w:rFonts w:ascii="宋体" w:hAnsi="宋体" w:cs="宋体"/>
          <w:color w:val="000000"/>
          <w:sz w:val="24"/>
          <w:lang w:bidi="ar"/>
        </w:rPr>
        <w:t xml:space="preserve">1</w:t>
      </w:r>
      <w:r>
        <w:rPr>
          <w:rFonts w:hint="eastAsia" w:ascii="宋体" w:hAnsi="宋体" w:cs="宋体"/>
          <w:color w:val="000000"/>
          <w:sz w:val="24"/>
          <w:lang w:bidi="ar"/>
        </w:rPr>
        <w:t xml:space="preserve">、</w:t>
      </w:r>
      <w:r>
        <w:rPr>
          <w:rFonts w:ascii="宋体" w:hAnsi="宋体" w:cs="宋体"/>
          <w:color w:val="000000"/>
          <w:sz w:val="24"/>
          <w:lang w:bidi="ar"/>
        </w:rPr>
        <w:t xml:space="preserve">满足采购清单技术参数、规格及要求。</w:t>
      </w:r>
      <w:r/>
    </w:p>
    <w:p>
      <w:pPr>
        <w:pStyle w:val="999"/>
        <w:ind w:firstLine="480"/>
        <w:jc w:val="left"/>
        <w:spacing w:line="360" w:lineRule="auto"/>
        <w:rPr>
          <w:rFonts w:ascii="宋体" w:hAnsi="宋体" w:cs="宋体"/>
          <w:color w:val="000000"/>
          <w:sz w:val="24"/>
          <w:lang w:bidi="ar"/>
        </w:rPr>
      </w:pPr>
      <w:r>
        <w:rPr>
          <w:rFonts w:ascii="宋体" w:hAnsi="宋体" w:cs="宋体"/>
          <w:color w:val="000000"/>
          <w:sz w:val="24"/>
          <w:lang w:bidi="ar"/>
        </w:rPr>
        <w:t xml:space="preserve">2</w:t>
      </w:r>
      <w:r>
        <w:rPr>
          <w:rFonts w:hint="eastAsia" w:ascii="宋体" w:hAnsi="宋体" w:cs="宋体"/>
          <w:color w:val="000000"/>
          <w:sz w:val="24"/>
          <w:lang w:bidi="ar"/>
        </w:rPr>
        <w:t xml:space="preserve">、</w:t>
      </w:r>
      <w:r>
        <w:rPr>
          <w:rFonts w:ascii="宋体" w:hAnsi="宋体" w:cs="宋体"/>
          <w:color w:val="000000"/>
          <w:sz w:val="24"/>
          <w:lang w:bidi="ar"/>
        </w:rPr>
        <w:t xml:space="preserve">采购清单中设备技术参数表带“▲”项为重要参数，其余为一般性技术参数。所有参数需要在技术偏离表中逐项响应。</w:t>
      </w:r>
      <w:r/>
    </w:p>
    <w:p>
      <w:pPr>
        <w:pStyle w:val="99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、投标人中标后须与采购人在投标产品的“功能配置、技术要求等”方面及时交底沟通；中标人开始制造产品之前，采购人有权要求中标人对产品进行微调，最终的产品须经采购人确认同意。</w:t>
      </w:r>
      <w:r/>
    </w:p>
    <w:p>
      <w:pPr>
        <w:pStyle w:val="999"/>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t xml:space="preserve">在未验收前，请</w:t>
      </w:r>
      <w:r>
        <w:rPr>
          <w:rFonts w:hint="eastAsia" w:ascii="宋体" w:hAnsi="宋体" w:cs="宋体"/>
          <w:color w:val="000000"/>
          <w:sz w:val="24"/>
          <w:lang w:bidi="ar"/>
        </w:rPr>
        <w:t xml:space="preserve">中标人</w:t>
      </w:r>
      <w:r>
        <w:rPr>
          <w:rFonts w:ascii="宋体" w:hAnsi="宋体" w:cs="宋体"/>
          <w:color w:val="000000"/>
          <w:sz w:val="24"/>
          <w:lang w:bidi="ar"/>
        </w:rPr>
        <w:t xml:space="preserve">自行负责保管好施工材料、工具等。采购人不为施工期间材料丢失、被盗、损坏及与其它施工单位产生的纠纷等事项承担责任，直至验收合格</w:t>
      </w:r>
      <w:r>
        <w:rPr>
          <w:rFonts w:hint="eastAsia" w:ascii="宋体" w:hAnsi="宋体" w:cs="宋体"/>
          <w:color w:val="000000"/>
          <w:sz w:val="24"/>
          <w:lang w:bidi="ar"/>
        </w:rPr>
        <w:t xml:space="preserve">；中标人出现的事故与采购人无关。</w:t>
      </w:r>
      <w:r>
        <w:rPr>
          <w:rFonts w:ascii="宋体" w:hAnsi="宋体" w:cs="宋体"/>
          <w:color w:val="000000"/>
          <w:sz w:val="24"/>
          <w:lang w:bidi="ar"/>
        </w:rPr>
      </w:r>
      <w:r/>
    </w:p>
    <w:p>
      <w:pPr>
        <w:pStyle w:val="999"/>
        <w:ind w:firstLine="480"/>
        <w:jc w:val="left"/>
        <w:spacing w:line="360" w:lineRule="auto"/>
        <w:rPr>
          <w:rFonts w:hint="eastAsia" w:ascii="宋体" w:hAnsi="宋体" w:cs="宋体"/>
          <w:color w:val="000000"/>
          <w:sz w:val="24"/>
          <w:lang w:bidi="ar"/>
        </w:rPr>
      </w:pPr>
      <w:r>
        <w:rPr>
          <w:rFonts w:ascii="宋体" w:hAnsi="宋体" w:cs="宋体"/>
          <w:color w:val="000000"/>
          <w:sz w:val="24"/>
          <w:lang w:bidi="ar"/>
        </w:rPr>
        <w:t xml:space="preserve">在安装过程中要委派有经验的专业技术人员进行安装调试，确保设备正常使用。</w:t>
      </w:r>
      <w:r>
        <w:rPr>
          <w:rFonts w:hint="eastAsia" w:ascii="宋体" w:hAnsi="宋体" w:cs="宋体"/>
          <w:color w:val="000000"/>
          <w:sz w:val="24"/>
          <w:lang w:bidi="ar"/>
        </w:rPr>
      </w:r>
      <w:r/>
    </w:p>
    <w:p>
      <w:pPr>
        <w:pStyle w:val="1106"/>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四、</w:t>
      </w:r>
      <w:r>
        <w:rPr>
          <w:rFonts w:hint="eastAsia" w:ascii="Times New Roman" w:hAnsi="Times New Roman"/>
          <w:b/>
          <w:sz w:val="24"/>
          <w:szCs w:val="24"/>
        </w:rPr>
        <w:t xml:space="preserve">交货期及交货地点</w:t>
      </w:r>
      <w:r>
        <w:rPr>
          <w:rFonts w:hint="eastAsia" w:ascii="Times New Roman" w:hAnsi="Times New Roman"/>
          <w:b/>
          <w:sz w:val="24"/>
          <w:szCs w:val="24"/>
        </w:rPr>
        <w:t xml:space="preserve">：</w:t>
      </w:r>
      <w:r>
        <w:rPr>
          <w:rFonts w:ascii="Times New Roman" w:hAnsi="Times New Roman"/>
          <w:b/>
          <w:sz w:val="24"/>
          <w:szCs w:val="24"/>
        </w:rPr>
      </w:r>
      <w:r/>
    </w:p>
    <w:p>
      <w:pPr>
        <w:pStyle w:val="999"/>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1、交货日期：</w:t>
      </w:r>
      <w:r>
        <w:rPr>
          <w:rFonts w:hint="eastAsia" w:ascii="宋体" w:hAnsi="宋体"/>
          <w:color w:val="000000"/>
          <w:sz w:val="24"/>
        </w:rPr>
        <w:t xml:space="preserve">合同签订后</w:t>
      </w:r>
      <w:r>
        <w:rPr>
          <w:rFonts w:hint="eastAsia" w:ascii="宋体" w:hAnsi="宋体"/>
          <w:color w:val="000000"/>
          <w:sz w:val="24"/>
        </w:rPr>
        <w:t xml:space="preserve">30</w:t>
      </w:r>
      <w:r>
        <w:rPr>
          <w:rFonts w:hint="eastAsia" w:ascii="宋体" w:hAnsi="宋体"/>
          <w:color w:val="000000"/>
          <w:sz w:val="24"/>
        </w:rPr>
        <w:t xml:space="preserve">天内完成合同范围内所有设备的供货、安装调试。</w:t>
      </w:r>
      <w:r>
        <w:rPr>
          <w:rFonts w:hint="eastAsia" w:ascii="宋体" w:hAnsi="宋体" w:cs="宋体"/>
          <w:color w:val="000000"/>
          <w:sz w:val="24"/>
        </w:rPr>
      </w:r>
      <w:r/>
    </w:p>
    <w:p>
      <w:pPr>
        <w:pStyle w:val="999"/>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2、交货地点：投标人负责将货物运到采购人指定地点和楼层，安排专业工程师到用户现场进行免费仪器安装、调试，产生的费用由投标人承担。采购人组织验收，检验不合格或不符合质量要求，投标人除无条件退货、返工外，还应承担采购人的一切损失。</w:t>
      </w:r>
      <w:r>
        <w:rPr>
          <w:rFonts w:hint="eastAsia" w:ascii="宋体" w:hAnsi="宋体" w:cs="宋体"/>
          <w:color w:val="000000"/>
          <w:sz w:val="24"/>
        </w:rPr>
      </w:r>
      <w:r/>
    </w:p>
    <w:p>
      <w:pPr>
        <w:pStyle w:val="1106"/>
        <w:contextualSpacing/>
        <w:ind w:firstLine="0"/>
        <w:spacing w:line="360" w:lineRule="auto"/>
        <w:rPr>
          <w:rFonts w:hint="eastAsia" w:ascii="Times New Roman" w:hAnsi="Times New Roman"/>
          <w:b/>
          <w:sz w:val="24"/>
          <w:szCs w:val="24"/>
        </w:rPr>
      </w:pPr>
      <w:r>
        <w:rPr>
          <w:rFonts w:hint="eastAsia" w:ascii="Times New Roman" w:hAnsi="Times New Roman"/>
          <w:b/>
          <w:sz w:val="24"/>
          <w:szCs w:val="24"/>
        </w:rPr>
        <w:t xml:space="preserve">五、</w:t>
      </w:r>
      <w:r>
        <w:rPr>
          <w:rFonts w:hint="eastAsia" w:ascii="Times New Roman" w:hAnsi="Times New Roman"/>
          <w:b/>
          <w:sz w:val="24"/>
          <w:szCs w:val="24"/>
        </w:rPr>
        <w:t xml:space="preserve">验收标准</w:t>
      </w:r>
      <w:r>
        <w:rPr>
          <w:rFonts w:hint="eastAsia" w:ascii="Times New Roman" w:hAnsi="Times New Roman"/>
          <w:b/>
          <w:sz w:val="24"/>
          <w:szCs w:val="24"/>
        </w:rPr>
      </w:r>
      <w:r/>
    </w:p>
    <w:p>
      <w:pPr>
        <w:pStyle w:val="99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p>
    <w:p>
      <w:pPr>
        <w:pStyle w:val="99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2.对产品的外观或质量</w:t>
      </w:r>
      <w:r>
        <w:rPr>
          <w:rFonts w:hint="eastAsia" w:ascii="宋体" w:hAnsi="宋体" w:cs="宋体"/>
          <w:color w:val="000000"/>
          <w:sz w:val="24"/>
          <w:lang w:bidi="ar"/>
        </w:rPr>
        <w:t xml:space="preserve">问题，采购人应在发现和应当发现之日起30日内向中标单位提出书面异议，中标单位在接到书面异议后，应当在2日内负责处理。采购人逾期提出的，对所交产品视为符合合同的规定。</w:t>
      </w:r>
      <w:r/>
    </w:p>
    <w:p>
      <w:pPr>
        <w:pStyle w:val="999"/>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3.经双方共同验收，产品性能参数达不到采购合同要求的，采购人可以拒收，并可以解除合同。</w:t>
      </w:r>
      <w:r/>
    </w:p>
    <w:p>
      <w:pPr>
        <w:pStyle w:val="1106"/>
        <w:contextualSpacing/>
        <w:ind w:firstLine="0"/>
        <w:spacing w:line="360" w:lineRule="auto"/>
        <w:rPr>
          <w:rFonts w:ascii="Times New Roman" w:hAnsi="Times New Roman"/>
          <w:b/>
          <w:sz w:val="24"/>
        </w:rPr>
      </w:pPr>
      <w:r>
        <w:rPr>
          <w:rFonts w:hint="eastAsia" w:ascii="Times New Roman" w:hAnsi="Times New Roman"/>
          <w:b/>
          <w:sz w:val="24"/>
          <w:szCs w:val="24"/>
        </w:rPr>
        <w:t xml:space="preserve">六</w:t>
      </w:r>
      <w:r>
        <w:rPr>
          <w:rFonts w:hint="eastAsia" w:ascii="Times New Roman" w:hAnsi="Times New Roman"/>
          <w:b/>
          <w:sz w:val="24"/>
          <w:szCs w:val="24"/>
        </w:rPr>
        <w:t xml:space="preserve">、</w:t>
      </w:r>
      <w:r>
        <w:rPr>
          <w:rFonts w:ascii="Times New Roman" w:hAnsi="Times New Roman"/>
          <w:b/>
          <w:bCs/>
          <w:sz w:val="24"/>
          <w:szCs w:val="24"/>
        </w:rPr>
        <w:t xml:space="preserve">售后服务</w:t>
      </w:r>
      <w:r>
        <w:rPr>
          <w:rFonts w:ascii="Times New Roman" w:hAnsi="Times New Roman"/>
          <w:b/>
          <w:sz w:val="24"/>
        </w:rPr>
      </w:r>
      <w:r/>
    </w:p>
    <w:p>
      <w:pPr>
        <w:pStyle w:val="999"/>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
          <w:sz w:val="24"/>
        </w:rPr>
        <w:t xml:space="preserve">★</w:t>
      </w:r>
      <w:r>
        <w:rPr>
          <w:rFonts w:hint="eastAsia" w:ascii="宋体" w:hAnsi="宋体"/>
          <w:b/>
          <w:sz w:val="24"/>
        </w:rPr>
        <w:t xml:space="preserve">质保期要求：不少于</w:t>
      </w:r>
      <w:r>
        <w:rPr>
          <w:rFonts w:hint="eastAsia" w:ascii="宋体" w:hAnsi="宋体"/>
          <w:b/>
          <w:sz w:val="24"/>
        </w:rPr>
        <w:t xml:space="preserve">3</w:t>
      </w:r>
      <w:r>
        <w:rPr>
          <w:rFonts w:hint="eastAsia" w:ascii="宋体" w:hAnsi="宋体"/>
          <w:b/>
          <w:sz w:val="24"/>
        </w:rPr>
        <w:t xml:space="preserve">年</w:t>
      </w:r>
      <w:r>
        <w:rPr>
          <w:rFonts w:hint="eastAsia" w:ascii="宋体" w:hAnsi="宋体"/>
          <w:b/>
          <w:sz w:val="24"/>
        </w:rPr>
        <w:t xml:space="preserve">（含原厂质保</w:t>
      </w:r>
      <w:r>
        <w:rPr>
          <w:rFonts w:hint="eastAsia" w:ascii="宋体" w:hAnsi="宋体"/>
          <w:b/>
          <w:sz w:val="24"/>
        </w:rPr>
        <w:t xml:space="preserve">1</w:t>
      </w:r>
      <w:r>
        <w:rPr>
          <w:rFonts w:hint="eastAsia" w:ascii="宋体" w:hAnsi="宋体"/>
          <w:b/>
          <w:sz w:val="24"/>
        </w:rPr>
        <w:t xml:space="preserve">年）</w:t>
      </w:r>
      <w:r>
        <w:rPr>
          <w:rFonts w:hint="eastAsia" w:ascii="宋体" w:hAnsi="宋体"/>
          <w:bCs/>
          <w:sz w:val="24"/>
        </w:rPr>
        <w:t xml:space="preserve">，自验收合格之日起算。</w:t>
      </w:r>
      <w:r>
        <w:rPr>
          <w:rFonts w:hint="eastAsia" w:ascii="宋体" w:hAnsi="宋体"/>
          <w:bCs/>
          <w:sz w:val="24"/>
        </w:rPr>
        <w:t xml:space="preserve">中标供应商</w:t>
      </w:r>
      <w:r>
        <w:rPr>
          <w:rFonts w:hint="eastAsia" w:ascii="宋体" w:hAnsi="宋体"/>
          <w:bCs/>
          <w:sz w:val="24"/>
        </w:rPr>
        <w:t xml:space="preserve">对质保期内所发生的设备维护、维修、更换等一切费用负责。</w:t>
      </w:r>
      <w:r>
        <w:rPr>
          <w:rFonts w:hint="eastAsia" w:ascii="宋体" w:hAnsi="宋体"/>
          <w:bCs/>
          <w:sz w:val="24"/>
        </w:rPr>
        <w:t xml:space="preserve">质保期内软件免费升级，且不收取软件使用费。</w:t>
      </w:r>
      <w:r>
        <w:rPr>
          <w:rFonts w:hint="eastAsia" w:ascii="宋体" w:hAnsi="宋体"/>
          <w:bCs/>
          <w:sz w:val="24"/>
        </w:rPr>
      </w:r>
      <w:r/>
    </w:p>
    <w:p>
      <w:pPr>
        <w:pStyle w:val="999"/>
        <w:ind w:firstLine="480"/>
        <w:spacing w:line="360" w:lineRule="auto"/>
        <w:rPr>
          <w:rFonts w:hint="eastAsia" w:ascii="宋体" w:hAnsi="宋体"/>
          <w:sz w:val="24"/>
        </w:rPr>
      </w:pPr>
      <w:r>
        <w:rPr>
          <w:rFonts w:hint="eastAsia" w:ascii="宋体" w:hAnsi="宋体"/>
          <w:sz w:val="24"/>
        </w:rPr>
        <w:t xml:space="preserve">2、售后服务</w:t>
      </w:r>
      <w:r/>
    </w:p>
    <w:p>
      <w:pPr>
        <w:pStyle w:val="999"/>
        <w:ind w:firstLine="480"/>
        <w:spacing w:line="360" w:lineRule="auto"/>
        <w:rPr>
          <w:rFonts w:hint="eastAsia" w:ascii="宋体" w:hAnsi="宋体"/>
          <w:sz w:val="24"/>
        </w:rPr>
      </w:pPr>
      <w:r/>
      <w:bookmarkEnd w:id="876"/>
      <w:r>
        <w:rPr>
          <w:rFonts w:hint="eastAsia" w:ascii="宋体" w:hAnsi="宋体"/>
          <w:sz w:val="24"/>
        </w:rPr>
        <w:t xml:space="preserve">1.质保期内免费更换</w:t>
      </w:r>
      <w:r>
        <w:rPr>
          <w:rFonts w:hint="eastAsia" w:ascii="宋体" w:hAnsi="宋体"/>
          <w:sz w:val="24"/>
        </w:rPr>
        <w:t xml:space="preserve">原厂</w:t>
      </w:r>
      <w:r>
        <w:rPr>
          <w:rFonts w:hint="eastAsia" w:ascii="宋体" w:hAnsi="宋体"/>
          <w:sz w:val="24"/>
        </w:rPr>
        <w:t xml:space="preserve">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p>
    <w:p>
      <w:pPr>
        <w:pStyle w:val="999"/>
        <w:ind w:firstLine="480"/>
        <w:spacing w:line="360" w:lineRule="auto"/>
        <w:rPr>
          <w:rFonts w:hint="eastAsia" w:ascii="宋体" w:hAnsi="宋体"/>
          <w:sz w:val="24"/>
        </w:rPr>
      </w:pPr>
      <w:r>
        <w:rPr>
          <w:rFonts w:hint="eastAsia" w:ascii="宋体" w:hAnsi="宋体"/>
          <w:sz w:val="24"/>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pStyle w:val="999"/>
        <w:ind w:firstLine="480"/>
        <w:spacing w:line="360" w:lineRule="auto"/>
        <w:rPr>
          <w:rFonts w:hint="eastAsia" w:ascii="宋体" w:hAnsi="宋体"/>
          <w:sz w:val="24"/>
        </w:rPr>
      </w:pPr>
      <w:r>
        <w:rPr>
          <w:rFonts w:hint="eastAsia" w:ascii="宋体" w:hAnsi="宋体"/>
          <w:sz w:val="24"/>
        </w:rPr>
        <w:t xml:space="preserve">3. 投标人应</w:t>
      </w:r>
      <w:r>
        <w:rPr>
          <w:rFonts w:hint="eastAsia" w:ascii="宋体" w:hAnsi="宋体"/>
          <w:sz w:val="24"/>
        </w:rPr>
        <w:t xml:space="preserve">按照国家有关法律法规和“三包”规定以及响应文件中的“售后服务承诺”提供服务。</w:t>
      </w:r>
      <w:r/>
    </w:p>
    <w:p>
      <w:pPr>
        <w:pStyle w:val="999"/>
        <w:ind w:firstLine="480"/>
        <w:spacing w:line="360" w:lineRule="auto"/>
        <w:rPr>
          <w:rFonts w:hint="eastAsia" w:ascii="宋体" w:hAnsi="宋体"/>
          <w:sz w:val="24"/>
        </w:rPr>
      </w:pPr>
      <w:r>
        <w:rPr>
          <w:rFonts w:hint="eastAsia" w:ascii="宋体" w:hAnsi="宋体"/>
          <w:sz w:val="24"/>
        </w:rPr>
        <w:t xml:space="preserve">4.因投标人所提供的产品，造成采购人设备损坏或其他损失，以及其他第三方损失的，一经核实，投标人必须赔偿采购人或第三方因此造成的所有损失。</w:t>
      </w:r>
      <w:r/>
    </w:p>
    <w:p>
      <w:pPr>
        <w:pStyle w:val="999"/>
        <w:ind w:firstLine="480"/>
        <w:spacing w:line="360" w:lineRule="auto"/>
        <w:rPr>
          <w:rFonts w:hint="eastAsia" w:ascii="宋体" w:hAnsi="宋体"/>
          <w:sz w:val="24"/>
        </w:rPr>
      </w:pPr>
      <w:r>
        <w:rPr>
          <w:rFonts w:hint="eastAsia" w:ascii="宋体" w:hAnsi="宋体"/>
          <w:sz w:val="24"/>
        </w:rPr>
        <w:t xml:space="preserve">5.投标人所提供货物必须是全新未使用的并符合国家有关技术标准。</w:t>
      </w:r>
      <w:r/>
    </w:p>
    <w:p>
      <w:pPr>
        <w:pStyle w:val="999"/>
        <w:ind w:firstLine="480"/>
        <w:spacing w:line="360" w:lineRule="auto"/>
        <w:rPr>
          <w:rFonts w:hint="eastAsia" w:ascii="宋体" w:hAnsi="宋体"/>
          <w:sz w:val="24"/>
        </w:rPr>
      </w:pPr>
      <w:r>
        <w:rPr>
          <w:rFonts w:hint="eastAsia" w:ascii="宋体" w:hAnsi="宋体"/>
          <w:sz w:val="24"/>
        </w:rPr>
        <w:t xml:space="preserve">6.投标人应在交付货物的同时向采购人提供产品全套随机资料一套（包括但不限于含产品合格证书、使用维护说明书、验收报告书、原厂保修单等）。根据采购人要求免费提供并安装操作应用软件。</w:t>
      </w:r>
      <w:r/>
    </w:p>
    <w:p>
      <w:pPr>
        <w:pStyle w:val="999"/>
        <w:ind w:firstLine="480"/>
        <w:spacing w:line="360" w:lineRule="auto"/>
        <w:rPr>
          <w:rFonts w:hint="eastAsia" w:ascii="宋体" w:hAnsi="宋体"/>
          <w:sz w:val="24"/>
        </w:rPr>
      </w:pPr>
      <w:r>
        <w:rPr>
          <w:rFonts w:hint="eastAsia" w:ascii="宋体" w:hAnsi="宋体"/>
          <w:sz w:val="24"/>
        </w:rPr>
        <w:t xml:space="preserve">7.终身提供应用技术服务，设备出现故障时保证24小时内服务维修响应。</w:t>
      </w:r>
      <w:r/>
    </w:p>
    <w:p>
      <w:pPr>
        <w:pStyle w:val="999"/>
        <w:ind w:firstLine="480"/>
        <w:spacing w:line="360" w:lineRule="auto"/>
        <w:rPr>
          <w:rFonts w:hint="eastAsia" w:ascii="宋体" w:hAnsi="宋体"/>
          <w:sz w:val="24"/>
        </w:rPr>
      </w:pPr>
      <w:r>
        <w:rPr>
          <w:rFonts w:hint="eastAsia" w:ascii="宋体" w:hAnsi="宋体"/>
          <w:sz w:val="24"/>
        </w:rPr>
        <w:t xml:space="preserve">8.质保期过后，投标人提供能完善的后续服务，保证零配件的供给。</w:t>
      </w:r>
      <w:r/>
    </w:p>
    <w:p>
      <w:pPr>
        <w:pStyle w:val="999"/>
        <w:ind w:firstLine="480"/>
        <w:spacing w:line="360" w:lineRule="auto"/>
        <w:rPr>
          <w:rFonts w:hint="eastAsia" w:ascii="宋体" w:hAnsi="宋体"/>
          <w:sz w:val="24"/>
        </w:rPr>
      </w:pPr>
      <w:r>
        <w:rPr>
          <w:rFonts w:hint="eastAsia" w:ascii="宋体" w:hAnsi="宋体"/>
          <w:sz w:val="24"/>
        </w:rPr>
        <w:t xml:space="preserve">9.备件要求：</w:t>
      </w:r>
      <w:r/>
    </w:p>
    <w:p>
      <w:pPr>
        <w:pStyle w:val="999"/>
        <w:ind w:firstLine="480"/>
        <w:spacing w:line="360" w:lineRule="auto"/>
        <w:rPr>
          <w:rFonts w:hint="eastAsia" w:ascii="宋体" w:hAnsi="宋体"/>
          <w:sz w:val="24"/>
        </w:rPr>
      </w:pPr>
      <w:r>
        <w:rPr>
          <w:rFonts w:hint="eastAsia" w:ascii="宋体" w:hAnsi="宋体"/>
          <w:sz w:val="24"/>
        </w:rPr>
        <w:t xml:space="preserve">（1）投标人应设置备件库，存入所有必须的备件，保证必要时可以及时供应技术及维修服务。</w:t>
      </w:r>
      <w:r/>
    </w:p>
    <w:p>
      <w:pPr>
        <w:pStyle w:val="999"/>
        <w:ind w:firstLine="480"/>
        <w:spacing w:line="360" w:lineRule="auto"/>
        <w:rPr>
          <w:rFonts w:ascii="宋体" w:hAnsi="宋体"/>
          <w:sz w:val="24"/>
        </w:rPr>
      </w:pPr>
      <w:r>
        <w:rPr>
          <w:rFonts w:hint="eastAsia" w:ascii="宋体" w:hAnsi="宋体"/>
          <w:sz w:val="24"/>
        </w:rPr>
        <w:t xml:space="preserve">（2）投标人应配置工程技术人员，随时提供开箱验货、安装、调试或维修等服务。</w:t>
      </w:r>
      <w:r>
        <w:rPr>
          <w:rFonts w:ascii="宋体" w:hAnsi="宋体"/>
          <w:sz w:val="24"/>
        </w:rPr>
      </w:r>
      <w:r/>
    </w:p>
    <w:p>
      <w:pPr>
        <w:pStyle w:val="999"/>
        <w:spacing w:line="360" w:lineRule="auto"/>
        <w:rPr>
          <w:b/>
          <w:sz w:val="24"/>
        </w:rPr>
      </w:pPr>
      <w:r>
        <w:rPr>
          <w:rFonts w:hint="eastAsia"/>
          <w:b/>
          <w:sz w:val="24"/>
        </w:rPr>
        <w:t xml:space="preserve">七、人员培训</w:t>
      </w:r>
      <w:r>
        <w:rPr>
          <w:b/>
          <w:sz w:val="24"/>
        </w:rPr>
      </w:r>
      <w:r/>
    </w:p>
    <w:p>
      <w:pPr>
        <w:pStyle w:val="999"/>
        <w:ind w:firstLine="480"/>
        <w:spacing w:line="360" w:lineRule="auto"/>
        <w:rPr>
          <w:rFonts w:ascii="宋体" w:hAnsi="宋体"/>
          <w:sz w:val="24"/>
        </w:rPr>
      </w:pPr>
      <w:r>
        <w:rPr>
          <w:rFonts w:hint="eastAsia" w:ascii="宋体" w:hAnsi="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w:t>
      </w:r>
      <w:r>
        <w:rPr>
          <w:rFonts w:hint="eastAsia" w:ascii="宋体" w:hAnsi="宋体"/>
          <w:sz w:val="24"/>
        </w:rPr>
        <w:t xml:space="preserve">的维护保养操作技术为止。</w:t>
      </w:r>
      <w:r>
        <w:rPr>
          <w:rFonts w:ascii="宋体" w:hAnsi="宋体"/>
          <w:sz w:val="24"/>
        </w:rPr>
      </w:r>
      <w:r/>
    </w:p>
    <w:p>
      <w:pPr>
        <w:pStyle w:val="999"/>
        <w:ind w:firstLine="480"/>
        <w:spacing w:line="360" w:lineRule="auto"/>
        <w:rPr>
          <w:rFonts w:ascii="宋体" w:hAnsi="宋体"/>
          <w:sz w:val="24"/>
        </w:rPr>
      </w:pPr>
      <w:r>
        <w:rPr>
          <w:rFonts w:hint="eastAsia" w:ascii="宋体" w:hAnsi="宋体"/>
          <w:sz w:val="24"/>
        </w:rPr>
        <w:t xml:space="preserve">2、对采购人员工进行设备安全培训。</w:t>
      </w:r>
      <w:r>
        <w:rPr>
          <w:rFonts w:ascii="宋体" w:hAnsi="宋体"/>
          <w:sz w:val="24"/>
        </w:rPr>
      </w:r>
      <w:r/>
    </w:p>
    <w:p>
      <w:pPr>
        <w:pStyle w:val="999"/>
        <w:ind w:firstLine="480"/>
        <w:spacing w:line="360" w:lineRule="auto"/>
        <w:rPr>
          <w:rFonts w:hint="eastAsia" w:ascii="宋体" w:hAnsi="宋体"/>
          <w:sz w:val="24"/>
        </w:rPr>
      </w:pPr>
      <w:r>
        <w:rPr>
          <w:rFonts w:hint="eastAsia" w:ascii="宋体" w:hAnsi="宋体"/>
          <w:sz w:val="24"/>
        </w:rPr>
        <w:t xml:space="preserve">3、中标人应免费提供一定数量的培训资料。</w:t>
      </w:r>
      <w:r/>
    </w:p>
    <w:p>
      <w:pPr>
        <w:pStyle w:val="999"/>
        <w:spacing w:line="360" w:lineRule="auto"/>
        <w:rPr>
          <w:bCs/>
          <w:sz w:val="24"/>
        </w:rPr>
      </w:pPr>
      <w:r>
        <w:rPr>
          <w:rFonts w:hint="eastAsia"/>
          <w:b/>
          <w:sz w:val="24"/>
        </w:rPr>
        <w:t xml:space="preserve">八</w:t>
      </w:r>
      <w:r>
        <w:rPr>
          <w:rFonts w:hint="eastAsia"/>
          <w:b/>
          <w:sz w:val="24"/>
        </w:rPr>
        <w:t xml:space="preserve">、报价方式</w:t>
      </w:r>
      <w:r>
        <w:rPr>
          <w:rFonts w:hint="eastAsia"/>
          <w:b/>
          <w:sz w:val="24"/>
        </w:rPr>
        <w:t xml:space="preserve">及结算方式</w:t>
      </w:r>
      <w:r>
        <w:rPr>
          <w:bCs/>
          <w:sz w:val="24"/>
        </w:rPr>
      </w:r>
      <w:r/>
    </w:p>
    <w:p>
      <w:pPr>
        <w:pStyle w:val="999"/>
        <w:ind w:firstLine="480"/>
        <w:spacing w:line="360" w:lineRule="auto"/>
        <w:rPr>
          <w:rFonts w:hint="eastAsia" w:ascii="宋体" w:hAnsi="宋体"/>
          <w:bCs/>
          <w:sz w:val="24"/>
        </w:rPr>
      </w:pPr>
      <w:r>
        <w:rPr>
          <w:rFonts w:hint="eastAsia" w:ascii="宋体" w:hAnsi="宋体"/>
          <w:bCs/>
          <w:sz w:val="24"/>
        </w:rPr>
        <w:t xml:space="preserve">1、本项目投标报价为</w:t>
      </w:r>
      <w:r>
        <w:rPr>
          <w:rFonts w:hint="eastAsia" w:ascii="宋体" w:hAnsi="宋体"/>
          <w:b/>
          <w:bCs/>
          <w:sz w:val="24"/>
          <w:u w:val="single"/>
        </w:rPr>
        <w:t xml:space="preserve">固定总价</w:t>
      </w:r>
      <w:r>
        <w:rPr>
          <w:rFonts w:hint="eastAsia" w:ascii="宋体" w:hAnsi="宋体"/>
          <w:bCs/>
          <w:sz w:val="24"/>
        </w:rPr>
        <w:t xml:space="preserve">，投标报价应包括招标文件所确定的采购范围相应货物和服务的供货、包装、运输、</w:t>
      </w:r>
      <w:r>
        <w:rPr>
          <w:rFonts w:hint="eastAsia" w:ascii="宋体" w:hAnsi="宋体"/>
          <w:bCs/>
          <w:sz w:val="24"/>
        </w:rPr>
        <w:t xml:space="preserve">进口产品代理费、报关费、</w:t>
      </w:r>
      <w:r>
        <w:rPr>
          <w:rFonts w:hint="eastAsia" w:ascii="宋体" w:hAnsi="宋体"/>
          <w:bCs/>
          <w:sz w:val="24"/>
        </w:rPr>
        <w:t xml:space="preserve">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pStyle w:val="999"/>
        <w:ind w:firstLine="480"/>
        <w:spacing w:line="360" w:lineRule="auto"/>
        <w:rPr>
          <w:rFonts w:hint="eastAsia" w:ascii="宋体" w:hAnsi="宋体"/>
          <w:sz w:val="24"/>
        </w:rPr>
      </w:pPr>
      <w:r>
        <w:rPr>
          <w:rFonts w:hint="eastAsia" w:ascii="宋体" w:hAnsi="宋体"/>
          <w:sz w:val="24"/>
        </w:rPr>
        <w:t xml:space="preserve">2、投标报价时，必须列出主要设备的名称、品牌、规格。</w:t>
      </w:r>
      <w:r/>
    </w:p>
    <w:p>
      <w:pPr>
        <w:pStyle w:val="99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、投标应以人民币报价，并只能使用招标方提供的报价单报价，有关说明可另纸列出。</w:t>
      </w:r>
      <w:r/>
    </w:p>
    <w:p>
      <w:pPr>
        <w:pStyle w:val="999"/>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、投标报价要求：供应商应结合企业自身实力，在不高于预算价的基础上，进行竞争报价。投标供应商的报价明显不合理或者明显低于其他投标报价，有可能影响服务质量</w:t>
      </w:r>
      <w:r>
        <w:rPr>
          <w:rFonts w:ascii="宋体" w:hAnsi="宋体"/>
          <w:sz w:val="24"/>
        </w:rPr>
        <w:t xml:space="preserve">和不能诚信履约的，应当要求该投标供应商作出</w:t>
      </w:r>
      <w:r>
        <w:rPr>
          <w:rFonts w:ascii="宋体" w:hAnsi="宋体"/>
          <w:sz w:val="24"/>
        </w:rPr>
        <w:t xml:space="preserve">书面说明并提供相关证明材料。</w:t>
      </w:r>
      <w:r>
        <w:rPr>
          <w:rFonts w:hint="eastAsia" w:ascii="宋体" w:hAnsi="宋体"/>
          <w:sz w:val="24"/>
        </w:rPr>
      </w:r>
      <w:r/>
    </w:p>
    <w:p>
      <w:pPr>
        <w:pStyle w:val="999"/>
        <w:spacing w:line="360" w:lineRule="auto"/>
        <w:rPr>
          <w:rFonts w:hint="eastAsia"/>
          <w:b/>
          <w:sz w:val="24"/>
        </w:rPr>
      </w:pPr>
      <w:r>
        <w:rPr>
          <w:rFonts w:hint="eastAsia"/>
          <w:b/>
          <w:sz w:val="24"/>
        </w:rPr>
        <w:t xml:space="preserve">九</w:t>
      </w:r>
      <w:r>
        <w:rPr>
          <w:rFonts w:hint="eastAsia"/>
          <w:b/>
          <w:sz w:val="24"/>
        </w:rPr>
        <w:t xml:space="preserve">、付款方式</w:t>
      </w:r>
      <w:r/>
    </w:p>
    <w:p>
      <w:pPr>
        <w:pStyle w:val="999"/>
        <w:ind w:right="210" w:firstLine="480"/>
        <w:jc w:val="left"/>
        <w:spacing w:line="360" w:lineRule="auto"/>
        <w:rPr>
          <w:rFonts w:hint="eastAsia"/>
          <w:bCs/>
          <w:sz w:val="24"/>
        </w:rPr>
      </w:pPr>
      <w:r>
        <w:rPr>
          <w:bCs/>
          <w:sz w:val="24"/>
        </w:rPr>
        <w:t xml:space="preserve">设备安装调试</w:t>
      </w:r>
      <w:r>
        <w:rPr>
          <w:rFonts w:hint="eastAsia"/>
          <w:bCs/>
          <w:sz w:val="24"/>
        </w:rPr>
        <w:t xml:space="preserve">完成并验收合格后支付合同价款的</w:t>
      </w:r>
      <w:r>
        <w:rPr>
          <w:bCs/>
          <w:sz w:val="24"/>
        </w:rPr>
        <w:t xml:space="preserve">5</w:t>
      </w:r>
      <w:r>
        <w:rPr>
          <w:rFonts w:hint="eastAsia"/>
          <w:bCs/>
          <w:sz w:val="24"/>
        </w:rPr>
        <w:t xml:space="preserve">0%；竣工验收合格满一年后支付至审定价款的</w:t>
      </w:r>
      <w:r>
        <w:rPr>
          <w:bCs/>
          <w:sz w:val="24"/>
        </w:rPr>
        <w:t xml:space="preserve">8</w:t>
      </w:r>
      <w:r>
        <w:rPr>
          <w:rFonts w:hint="eastAsia"/>
          <w:bCs/>
          <w:sz w:val="24"/>
        </w:rPr>
        <w:t xml:space="preserve">0%；竣工验收合格满二年后</w:t>
      </w:r>
      <w:r>
        <w:rPr>
          <w:rFonts w:hint="eastAsia"/>
          <w:bCs/>
          <w:sz w:val="24"/>
        </w:rPr>
        <w:t xml:space="preserve">付清</w:t>
      </w:r>
      <w:r>
        <w:rPr>
          <w:rFonts w:hint="eastAsia"/>
          <w:bCs/>
          <w:sz w:val="24"/>
        </w:rPr>
        <w:t xml:space="preserve">审定价款的</w:t>
      </w:r>
      <w:r>
        <w:rPr>
          <w:rFonts w:hint="eastAsia"/>
          <w:bCs/>
          <w:sz w:val="24"/>
        </w:rPr>
        <w:t xml:space="preserve">余款</w:t>
      </w:r>
      <w:r>
        <w:rPr>
          <w:bCs/>
          <w:sz w:val="24"/>
        </w:rPr>
        <w:t xml:space="preserve">（不计利息)</w:t>
      </w:r>
      <w:r>
        <w:rPr>
          <w:rFonts w:hint="eastAsia"/>
          <w:bCs/>
          <w:sz w:val="24"/>
        </w:rPr>
        <w:t xml:space="preserve">。</w:t>
      </w:r>
      <w:r/>
    </w:p>
    <w:p>
      <w:pPr>
        <w:pStyle w:val="1106"/>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106"/>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rPr>
        <w:t xml:space="preserve">0</w:t>
      </w:r>
      <w:r>
        <w:rPr>
          <w:rFonts w:ascii="宋体" w:hAnsi="宋体"/>
          <w:sz w:val="24"/>
          <w:szCs w:val="24"/>
        </w:rPr>
        <w:t xml:space="preserve"> </w:t>
      </w:r>
      <w:r>
        <w:rPr>
          <w:rFonts w:hint="eastAsia" w:ascii="Times New Roman" w:hAnsi="Times New Roman"/>
          <w:sz w:val="24"/>
          <w:szCs w:val="24"/>
        </w:rPr>
        <w:t xml:space="preserve">%。本项目已于2</w:t>
      </w:r>
      <w:r>
        <w:rPr>
          <w:rFonts w:ascii="Times New Roman" w:hAnsi="Times New Roman"/>
          <w:sz w:val="24"/>
          <w:szCs w:val="24"/>
        </w:rPr>
        <w:t xml:space="preserve">02</w:t>
      </w:r>
      <w:r>
        <w:rPr>
          <w:rFonts w:hint="eastAsia" w:ascii="Times New Roman" w:hAnsi="Times New Roman"/>
          <w:sz w:val="24"/>
          <w:szCs w:val="24"/>
        </w:rPr>
        <w:t xml:space="preserve">5</w:t>
      </w:r>
      <w:r>
        <w:rPr>
          <w:rFonts w:hint="eastAsia" w:ascii="Times New Roman" w:hAnsi="Times New Roman"/>
          <w:sz w:val="24"/>
          <w:szCs w:val="24"/>
        </w:rPr>
        <w:t xml:space="preserve">年</w:t>
      </w:r>
      <w:r>
        <w:rPr>
          <w:rFonts w:hint="eastAsia" w:ascii="Times New Roman" w:hAnsi="Times New Roman"/>
          <w:sz w:val="24"/>
          <w:szCs w:val="24"/>
        </w:rPr>
        <w:t xml:space="preserve">7</w:t>
      </w:r>
      <w:r>
        <w:rPr>
          <w:rFonts w:hint="eastAsia" w:ascii="Times New Roman" w:hAnsi="Times New Roman"/>
          <w:sz w:val="24"/>
          <w:szCs w:val="24"/>
        </w:rPr>
        <w:t xml:space="preserve">月</w:t>
      </w:r>
      <w:r>
        <w:rPr>
          <w:rFonts w:hint="eastAsia" w:ascii="Times New Roman" w:hAnsi="Times New Roman"/>
          <w:sz w:val="24"/>
          <w:szCs w:val="24"/>
        </w:rPr>
        <w:t xml:space="preserve">31</w:t>
      </w:r>
      <w:r>
        <w:rPr>
          <w:rFonts w:hint="eastAsia" w:ascii="Times New Roman" w:hAnsi="Times New Roman"/>
          <w:sz w:val="24"/>
          <w:szCs w:val="24"/>
        </w:rPr>
        <w:t xml:space="preserve">日在常州市政府采购网中予以公示。</w:t>
      </w:r>
      <w:r>
        <w:rPr>
          <w:rFonts w:ascii="Times New Roman" w:hAnsi="Times New Roman"/>
          <w:sz w:val="24"/>
          <w:szCs w:val="24"/>
        </w:rPr>
      </w:r>
      <w:r/>
    </w:p>
    <w:p>
      <w:pPr>
        <w:pStyle w:val="999"/>
        <w:spacing w:line="360" w:lineRule="auto"/>
        <w:rPr>
          <w:rFonts w:hint="eastAsia" w:ascii="宋体" w:hAnsi="宋体" w:cs="宋体"/>
          <w:sz w:val="24"/>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999"/>
        <w:jc w:val="center"/>
        <w:spacing w:line="360" w:lineRule="auto"/>
        <w:rPr>
          <w:rFonts w:hint="eastAsia"/>
          <w:b/>
          <w:sz w:val="36"/>
          <w:szCs w:val="36"/>
        </w:rPr>
        <w:outlineLvl w:val="0"/>
      </w:pPr>
      <w:r/>
      <w:bookmarkStart w:id="877" w:name="_Toc140257877"/>
      <w:r/>
      <w:bookmarkStart w:id="878" w:name="_Toc185267133"/>
      <w:r>
        <w:rPr>
          <w:b/>
          <w:sz w:val="36"/>
          <w:szCs w:val="36"/>
        </w:rPr>
        <w:t xml:space="preserve">第六章   拟签订的合同文本</w:t>
      </w:r>
      <w:bookmarkEnd w:id="877"/>
      <w:r/>
      <w:bookmarkEnd w:id="878"/>
      <w:r/>
      <w:bookmarkStart w:id="879" w:name="_Toc179632629"/>
      <w:r/>
      <w:bookmarkStart w:id="880" w:name="_Toc237251277"/>
      <w:r/>
      <w:bookmarkStart w:id="881" w:name="_Toc152042389"/>
      <w:r/>
      <w:bookmarkStart w:id="882" w:name="_Toc152045611"/>
      <w:r/>
      <w:bookmarkStart w:id="883" w:name="_Toc144974579"/>
      <w:r>
        <w:rPr>
          <w:rFonts w:hint="eastAsia"/>
          <w:b/>
          <w:sz w:val="36"/>
          <w:szCs w:val="36"/>
        </w:rPr>
      </w:r>
      <w:r/>
    </w:p>
    <w:p>
      <w:pPr>
        <w:pStyle w:val="999"/>
        <w:jc w:val="center"/>
        <w:spacing w:line="360" w:lineRule="auto"/>
        <w:rPr>
          <w:rFonts w:ascii="宋体" w:hAnsi="宋体"/>
          <w:b/>
          <w:sz w:val="32"/>
          <w:szCs w:val="32"/>
        </w:rPr>
      </w:pPr>
      <w:r>
        <w:rPr>
          <w:rFonts w:hint="eastAsia" w:ascii="宋体" w:hAnsi="宋体"/>
          <w:b/>
          <w:sz w:val="32"/>
          <w:szCs w:val="32"/>
        </w:rPr>
        <w:t xml:space="preserve">武进第五人民医院高频手术系统（氩气刀）采购</w:t>
      </w:r>
      <w:r>
        <w:rPr>
          <w:rFonts w:ascii="宋体" w:hAnsi="宋体"/>
          <w:b/>
          <w:sz w:val="32"/>
          <w:szCs w:val="32"/>
        </w:rPr>
      </w:r>
      <w:r/>
    </w:p>
    <w:p>
      <w:pPr>
        <w:pStyle w:val="999"/>
        <w:jc w:val="center"/>
        <w:spacing w:line="360" w:lineRule="auto"/>
        <w:rPr>
          <w:rFonts w:hint="eastAsia" w:ascii="宋体" w:hAnsi="宋体"/>
          <w:b/>
          <w:sz w:val="32"/>
          <w:szCs w:val="32"/>
        </w:rPr>
      </w:pPr>
      <w:r>
        <w:rPr>
          <w:rFonts w:hint="eastAsia" w:ascii="宋体" w:hAnsi="宋体"/>
          <w:b/>
          <w:sz w:val="32"/>
          <w:szCs w:val="32"/>
        </w:rPr>
        <w:t xml:space="preserve">采购合同</w:t>
      </w:r>
      <w:r/>
    </w:p>
    <w:p>
      <w:pPr>
        <w:pStyle w:val="999"/>
        <w:ind w:firstLine="480"/>
        <w:spacing w:line="360" w:lineRule="auto"/>
        <w:rPr>
          <w:rFonts w:ascii="宋体" w:hAnsi="宋体"/>
          <w:sz w:val="24"/>
        </w:rPr>
      </w:pPr>
      <w:r>
        <w:rPr>
          <w:rFonts w:ascii="宋体" w:hAnsi="宋体"/>
          <w:sz w:val="24"/>
        </w:rPr>
        <w:t xml:space="preserve">招标人（甲方）：</w:t>
      </w:r>
      <w:r>
        <w:rPr>
          <w:rFonts w:ascii="宋体" w:hAnsi="宋体"/>
          <w:sz w:val="24"/>
          <w:u w:val="single"/>
        </w:rPr>
        <w:t xml:space="preserve">常州市武进第五人民医院</w:t>
      </w:r>
      <w:r>
        <w:rPr>
          <w:rFonts w:ascii="宋体" w:hAnsi="宋体"/>
          <w:sz w:val="24"/>
          <w:u w:val="single"/>
        </w:rPr>
        <w:t xml:space="preserve">  </w:t>
      </w:r>
      <w:r>
        <w:rPr>
          <w:rFonts w:ascii="宋体" w:hAnsi="宋体"/>
          <w:sz w:val="24"/>
        </w:rPr>
      </w:r>
      <w:r/>
    </w:p>
    <w:p>
      <w:pPr>
        <w:pStyle w:val="999"/>
        <w:ind w:firstLine="480"/>
        <w:spacing w:line="360" w:lineRule="auto"/>
        <w:rPr>
          <w:rFonts w:ascii="宋体" w:hAnsi="宋体"/>
          <w:sz w:val="24"/>
          <w:u w:val="single"/>
        </w:rPr>
      </w:pPr>
      <w:r>
        <w:rPr>
          <w:rFonts w:ascii="宋体" w:hAnsi="宋体"/>
          <w:sz w:val="24"/>
        </w:rPr>
        <w:t xml:space="preserve">中标人（乙方）：</w:t>
      </w:r>
      <w:r>
        <w:rPr>
          <w:rFonts w:ascii="宋体" w:hAnsi="宋体"/>
          <w:sz w:val="24"/>
          <w:u w:val="single"/>
        </w:rPr>
        <w:t xml:space="preserve">                            </w:t>
      </w:r>
      <w:r/>
    </w:p>
    <w:p>
      <w:pPr>
        <w:pStyle w:val="999"/>
        <w:ind w:firstLine="480"/>
        <w:spacing w:line="360" w:lineRule="auto"/>
        <w:rPr>
          <w:rFonts w:ascii="宋体" w:hAnsi="宋体"/>
          <w:b/>
          <w:sz w:val="24"/>
          <w:u w:val="single"/>
        </w:rPr>
      </w:pPr>
      <w:r>
        <w:rPr>
          <w:rFonts w:ascii="宋体" w:hAnsi="宋体"/>
          <w:sz w:val="24"/>
          <w:u w:val="single"/>
        </w:rPr>
        <w:t xml:space="preserve">常州市武进第五人民医院</w:t>
      </w:r>
      <w:r>
        <w:rPr>
          <w:rFonts w:ascii="宋体" w:hAnsi="宋体"/>
          <w:sz w:val="24"/>
          <w:u w:val="single"/>
        </w:rPr>
        <w:t xml:space="preserve">（甲方）</w:t>
      </w:r>
      <w:r>
        <w:rPr>
          <w:rFonts w:ascii="宋体" w:hAnsi="宋体"/>
          <w:sz w:val="24"/>
        </w:rPr>
        <w:t xml:space="preserve">所需</w:t>
      </w:r>
      <w:r>
        <w:rPr>
          <w:rFonts w:hint="eastAsia" w:ascii="宋体" w:hAnsi="宋体"/>
          <w:b/>
          <w:sz w:val="24"/>
          <w:u w:val="single"/>
        </w:rPr>
        <w:t xml:space="preserve">武进第五人民医院高频手术系统（氩气刀）采购</w:t>
      </w:r>
      <w:r>
        <w:rPr>
          <w:rFonts w:ascii="宋体" w:hAnsi="宋体"/>
          <w:sz w:val="24"/>
        </w:rPr>
        <w:t xml:space="preserve">以</w:t>
      </w:r>
      <w:r>
        <w:rPr>
          <w:rFonts w:hint="eastAsia" w:ascii="宋体" w:hAnsi="宋体"/>
          <w:sz w:val="24"/>
        </w:rPr>
        <w:t xml:space="preserve">公开招标</w:t>
      </w:r>
      <w:r>
        <w:rPr>
          <w:rFonts w:ascii="宋体" w:hAnsi="宋体"/>
          <w:sz w:val="24"/>
        </w:rPr>
        <w:t xml:space="preserve">方式进行采购。经评标委员会确定</w:t>
      </w:r>
      <w:r>
        <w:rPr>
          <w:rFonts w:ascii="宋体" w:hAnsi="宋体"/>
          <w:sz w:val="24"/>
          <w:u w:val="single"/>
        </w:rPr>
        <w:t xml:space="preserve">                 </w:t>
      </w:r>
      <w:r>
        <w:rPr>
          <w:rFonts w:ascii="宋体" w:hAnsi="宋体"/>
          <w:sz w:val="24"/>
        </w:rPr>
        <w:t xml:space="preserve">为中标供应商。甲、乙双方根据《中华人民共和国民法典》、《中华人民共和国政府采购法》和其他法律、法规的规定，并按照公正、平等、自愿、诚实信用的原则，同意按照以下条款和条件，签署本合同。</w:t>
      </w:r>
      <w:r>
        <w:rPr>
          <w:rFonts w:ascii="宋体" w:hAnsi="宋体"/>
          <w:b/>
          <w:sz w:val="24"/>
          <w:u w:val="single"/>
        </w:rPr>
      </w:r>
      <w:r/>
    </w:p>
    <w:p>
      <w:pPr>
        <w:pStyle w:val="999"/>
        <w:ind w:firstLine="482"/>
        <w:spacing w:line="360" w:lineRule="auto"/>
        <w:rPr>
          <w:rFonts w:ascii="宋体" w:hAnsi="宋体"/>
          <w:b/>
          <w:bCs/>
          <w:sz w:val="24"/>
        </w:rPr>
      </w:pPr>
      <w:r>
        <w:rPr>
          <w:rFonts w:ascii="宋体" w:hAnsi="宋体"/>
          <w:b/>
          <w:bCs/>
          <w:sz w:val="24"/>
        </w:rPr>
        <w:t xml:space="preserve">一、本合同由合同文本和下列文件组成</w:t>
      </w:r>
      <w:r/>
    </w:p>
    <w:p>
      <w:pPr>
        <w:pStyle w:val="999"/>
        <w:ind w:firstLine="480"/>
        <w:spacing w:line="360" w:lineRule="auto"/>
        <w:rPr>
          <w:rFonts w:ascii="宋体" w:hAnsi="宋体"/>
          <w:sz w:val="24"/>
        </w:rPr>
      </w:pPr>
      <w:r>
        <w:rPr>
          <w:rFonts w:ascii="宋体" w:hAnsi="宋体"/>
          <w:sz w:val="24"/>
        </w:rPr>
        <w:t xml:space="preserve">1、招标文件</w:t>
      </w:r>
      <w:r/>
    </w:p>
    <w:p>
      <w:pPr>
        <w:pStyle w:val="999"/>
        <w:ind w:firstLine="480"/>
        <w:spacing w:line="360" w:lineRule="auto"/>
        <w:rPr>
          <w:rFonts w:ascii="宋体" w:hAnsi="宋体"/>
          <w:sz w:val="24"/>
        </w:rPr>
      </w:pPr>
      <w:r>
        <w:rPr>
          <w:rFonts w:ascii="宋体" w:hAnsi="宋体"/>
          <w:sz w:val="24"/>
        </w:rPr>
        <w:t xml:space="preserve">2、乙方提交的投标文件</w:t>
      </w:r>
      <w:r/>
    </w:p>
    <w:p>
      <w:pPr>
        <w:pStyle w:val="999"/>
        <w:ind w:firstLine="480"/>
        <w:spacing w:line="360" w:lineRule="auto"/>
        <w:rPr>
          <w:rFonts w:ascii="宋体" w:hAnsi="宋体"/>
          <w:sz w:val="24"/>
        </w:rPr>
      </w:pPr>
      <w:r>
        <w:rPr>
          <w:rFonts w:ascii="宋体" w:hAnsi="宋体"/>
          <w:sz w:val="24"/>
        </w:rPr>
        <w:t xml:space="preserve">3、中标</w:t>
      </w:r>
      <w:r>
        <w:rPr>
          <w:rFonts w:ascii="宋体" w:hAnsi="宋体"/>
          <w:sz w:val="24"/>
        </w:rPr>
        <w:t xml:space="preserve">通知书</w:t>
      </w:r>
      <w:r/>
    </w:p>
    <w:p>
      <w:pPr>
        <w:pStyle w:val="999"/>
        <w:ind w:firstLine="480"/>
        <w:spacing w:line="360" w:lineRule="auto"/>
        <w:rPr>
          <w:rFonts w:ascii="宋体" w:hAnsi="宋体"/>
          <w:sz w:val="24"/>
        </w:rPr>
      </w:pPr>
      <w:r>
        <w:rPr>
          <w:rFonts w:ascii="宋体" w:hAnsi="宋体"/>
          <w:sz w:val="24"/>
        </w:rPr>
        <w:t xml:space="preserve">4、乙方提交的其他资料及承诺</w:t>
      </w:r>
      <w:r/>
    </w:p>
    <w:p>
      <w:pPr>
        <w:pStyle w:val="999"/>
        <w:ind w:firstLine="480"/>
        <w:spacing w:line="360" w:lineRule="auto"/>
        <w:rPr>
          <w:rFonts w:ascii="宋体" w:hAnsi="宋体"/>
          <w:sz w:val="24"/>
        </w:rPr>
      </w:pPr>
      <w:r>
        <w:rPr>
          <w:rFonts w:ascii="宋体" w:hAnsi="宋体"/>
          <w:sz w:val="24"/>
        </w:rPr>
        <w:t xml:space="preserve">5、本合同附件</w:t>
      </w:r>
      <w:r/>
    </w:p>
    <w:p>
      <w:pPr>
        <w:pStyle w:val="999"/>
        <w:ind w:firstLine="482"/>
        <w:spacing w:line="360" w:lineRule="auto"/>
        <w:rPr>
          <w:rFonts w:ascii="宋体" w:hAnsi="宋体"/>
          <w:b/>
          <w:bCs/>
          <w:sz w:val="24"/>
        </w:rPr>
      </w:pPr>
      <w:r>
        <w:rPr>
          <w:rFonts w:ascii="宋体" w:hAnsi="宋体"/>
          <w:b/>
          <w:bCs/>
          <w:sz w:val="24"/>
        </w:rPr>
        <w:t xml:space="preserve">二、合同金额</w:t>
      </w:r>
      <w:r>
        <w:rPr>
          <w:rFonts w:hint="eastAsia" w:ascii="宋体" w:hAnsi="宋体"/>
          <w:b/>
          <w:bCs/>
          <w:sz w:val="24"/>
        </w:rPr>
        <w:t xml:space="preserve">及付款方式</w:t>
      </w:r>
      <w:r>
        <w:rPr>
          <w:rFonts w:ascii="宋体" w:hAnsi="宋体"/>
          <w:b/>
          <w:bCs/>
          <w:sz w:val="24"/>
        </w:rPr>
      </w:r>
      <w:r/>
    </w:p>
    <w:p>
      <w:pPr>
        <w:pStyle w:val="999"/>
        <w:ind w:firstLine="482"/>
        <w:spacing w:line="360" w:lineRule="auto"/>
        <w:rPr>
          <w:rFonts w:ascii="宋体" w:hAnsi="宋体"/>
          <w:b/>
          <w:sz w:val="24"/>
        </w:rPr>
      </w:pPr>
      <w:r>
        <w:rPr>
          <w:rFonts w:ascii="宋体" w:hAnsi="宋体"/>
          <w:b/>
          <w:sz w:val="24"/>
        </w:rPr>
        <w:t xml:space="preserve">签约合同总价（人民币，下同）：</w:t>
      </w:r>
      <w:r>
        <w:rPr>
          <w:rFonts w:ascii="宋体" w:hAnsi="宋体"/>
          <w:b/>
          <w:sz w:val="24"/>
          <w:u w:val="single"/>
        </w:rPr>
        <w:t xml:space="preserve">             </w:t>
      </w:r>
      <w:r>
        <w:rPr>
          <w:rFonts w:ascii="宋体" w:hAnsi="宋体"/>
          <w:b/>
          <w:sz w:val="24"/>
        </w:rPr>
        <w:t xml:space="preserve">元（小写       ）。 </w:t>
      </w:r>
      <w:r/>
    </w:p>
    <w:p>
      <w:pPr>
        <w:pStyle w:val="999"/>
        <w:ind w:firstLine="480"/>
        <w:spacing w:line="360" w:lineRule="auto"/>
        <w:rPr>
          <w:rFonts w:hint="eastAsia" w:ascii="宋体" w:hAnsi="宋体"/>
          <w:b/>
          <w:sz w:val="24"/>
        </w:rPr>
      </w:pPr>
      <w:r>
        <w:rPr>
          <w:rFonts w:hint="eastAsia" w:ascii="宋体" w:hAnsi="宋体"/>
          <w:bCs/>
          <w:sz w:val="24"/>
        </w:rPr>
        <w:t xml:space="preserve">1、</w:t>
      </w:r>
      <w:r>
        <w:rPr>
          <w:rFonts w:hint="eastAsia" w:ascii="宋体" w:hAnsi="宋体"/>
          <w:bCs/>
          <w:sz w:val="24"/>
        </w:rPr>
        <w:t xml:space="preserve">本合同总价款包括投标文件所确定的</w:t>
      </w:r>
      <w:r>
        <w:rPr>
          <w:rFonts w:hint="eastAsia" w:ascii="宋体" w:hAnsi="宋体"/>
          <w:bCs/>
          <w:sz w:val="24"/>
        </w:rPr>
        <w:t xml:space="preserve">采购范围相应货物和服务的供货、包装、运输、进口产品代理费、报关费、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bCs/>
          <w:sz w:val="24"/>
        </w:rPr>
        <w:t xml:space="preserve">。</w:t>
      </w:r>
      <w:r>
        <w:rPr>
          <w:rFonts w:hint="eastAsia" w:ascii="宋体" w:hAnsi="宋体"/>
          <w:bCs/>
          <w:sz w:val="24"/>
        </w:rPr>
        <w:t xml:space="preserve">招标</w:t>
      </w:r>
      <w:r>
        <w:rPr>
          <w:rFonts w:hint="eastAsia" w:ascii="宋体" w:hAnsi="宋体"/>
          <w:bCs/>
          <w:sz w:val="24"/>
        </w:rPr>
        <w:t xml:space="preserve">文件未列明，而乙方认为必需的费用也需列入报价，后期不再调整。</w:t>
      </w:r>
      <w:r>
        <w:rPr>
          <w:rFonts w:hint="eastAsia" w:ascii="宋体" w:hAnsi="宋体"/>
          <w:b/>
          <w:sz w:val="24"/>
        </w:rPr>
      </w:r>
      <w:r/>
    </w:p>
    <w:p>
      <w:pPr>
        <w:pStyle w:val="999"/>
        <w:ind w:firstLine="480"/>
        <w:spacing w:line="360" w:lineRule="auto"/>
        <w:rPr>
          <w:rFonts w:ascii="宋体" w:hAnsi="宋体"/>
          <w:sz w:val="24"/>
        </w:rPr>
      </w:pPr>
      <w:r>
        <w:rPr>
          <w:rFonts w:ascii="宋体" w:hAnsi="宋体"/>
          <w:sz w:val="24"/>
        </w:rPr>
        <w:t xml:space="preserve">本合同总价款还包含乙方应当提供的伴随服务/售后服务费用。</w:t>
      </w:r>
      <w:r/>
    </w:p>
    <w:p>
      <w:pPr>
        <w:pStyle w:val="999"/>
        <w:ind w:firstLine="480"/>
        <w:spacing w:line="360" w:lineRule="auto"/>
        <w:rPr>
          <w:rFonts w:ascii="宋体" w:hAnsi="宋体"/>
          <w:sz w:val="24"/>
        </w:rPr>
      </w:pPr>
      <w:r>
        <w:rPr>
          <w:rFonts w:hint="eastAsia" w:ascii="宋体" w:hAnsi="宋体"/>
          <w:sz w:val="24"/>
        </w:rPr>
        <w:t xml:space="preserve">具体清单内容</w:t>
      </w:r>
      <w:r>
        <w:rPr>
          <w:rFonts w:ascii="宋体" w:hAnsi="宋体"/>
          <w:sz w:val="24"/>
        </w:rPr>
        <w:t xml:space="preserve">详见</w:t>
      </w:r>
      <w:r>
        <w:rPr>
          <w:rFonts w:hint="eastAsia" w:ascii="宋体" w:hAnsi="宋体"/>
          <w:sz w:val="24"/>
        </w:rPr>
        <w:t xml:space="preserve">附件</w:t>
      </w:r>
      <w:r>
        <w:rPr>
          <w:rFonts w:ascii="宋体" w:hAnsi="宋体"/>
          <w:sz w:val="24"/>
        </w:rPr>
        <w:t xml:space="preserve">。</w:t>
      </w:r>
      <w:r/>
    </w:p>
    <w:p>
      <w:pPr>
        <w:pStyle w:val="999"/>
        <w:ind w:firstLine="480"/>
        <w:jc w:val="left"/>
        <w:spacing w:line="360" w:lineRule="auto"/>
        <w:rPr>
          <w:rFonts w:ascii="宋体" w:hAnsi="宋体"/>
          <w:bCs/>
          <w:sz w:val="24"/>
          <w:lang w:bidi="zh-CN"/>
        </w:rPr>
      </w:pPr>
      <w:r>
        <w:rPr>
          <w:rFonts w:hint="eastAsia" w:ascii="宋体" w:hAnsi="宋体"/>
          <w:bCs/>
          <w:sz w:val="24"/>
          <w:lang w:bidi="zh-CN"/>
        </w:rPr>
        <w:t xml:space="preserve">2</w:t>
      </w:r>
      <w:r>
        <w:rPr>
          <w:rFonts w:hint="eastAsia" w:ascii="宋体" w:hAnsi="宋体"/>
          <w:bCs/>
          <w:sz w:val="24"/>
          <w:lang w:bidi="zh-CN"/>
        </w:rPr>
        <w:t xml:space="preserve">、</w:t>
      </w:r>
      <w:r>
        <w:rPr>
          <w:rFonts w:ascii="宋体" w:hAnsi="宋体"/>
          <w:bCs/>
          <w:sz w:val="24"/>
          <w:lang w:bidi="zh-CN"/>
        </w:rPr>
        <w:t xml:space="preserve">付款方式：</w:t>
      </w:r>
      <w:r>
        <w:rPr>
          <w:rFonts w:ascii="宋体" w:hAnsi="宋体"/>
          <w:bCs/>
          <w:sz w:val="24"/>
          <w:lang w:bidi="zh-CN"/>
        </w:rPr>
      </w:r>
      <w:r/>
    </w:p>
    <w:p>
      <w:pPr>
        <w:pStyle w:val="999"/>
        <w:ind w:firstLine="480"/>
        <w:jc w:val="left"/>
        <w:spacing w:line="360" w:lineRule="auto"/>
        <w:rPr>
          <w:rFonts w:hint="eastAsia" w:ascii="宋体" w:hAnsi="宋体"/>
          <w:bCs/>
          <w:sz w:val="24"/>
          <w:lang w:bidi="zh-CN"/>
        </w:rPr>
      </w:pPr>
      <w:r>
        <w:rPr>
          <w:rFonts w:ascii="宋体" w:hAnsi="宋体"/>
          <w:bCs/>
          <w:sz w:val="24"/>
          <w:lang w:bidi="zh-CN"/>
        </w:rPr>
        <w:t xml:space="preserve">设备安装调试</w:t>
      </w:r>
      <w:r>
        <w:rPr>
          <w:rFonts w:hint="eastAsia" w:ascii="宋体" w:hAnsi="宋体"/>
          <w:bCs/>
          <w:sz w:val="24"/>
          <w:lang w:bidi="zh-CN"/>
        </w:rPr>
        <w:t xml:space="preserve">完成并验收合格后支付合同价款的</w:t>
      </w:r>
      <w:r>
        <w:rPr>
          <w:rFonts w:ascii="宋体" w:hAnsi="宋体"/>
          <w:bCs/>
          <w:sz w:val="24"/>
          <w:lang w:bidi="zh-CN"/>
        </w:rPr>
        <w:t xml:space="preserve">5</w:t>
      </w:r>
      <w:r>
        <w:rPr>
          <w:rFonts w:hint="eastAsia" w:ascii="宋体" w:hAnsi="宋体"/>
          <w:bCs/>
          <w:sz w:val="24"/>
          <w:lang w:bidi="zh-CN"/>
        </w:rPr>
        <w:t xml:space="preserve">0%；竣工验收合格满一年后支付至审定价款的</w:t>
      </w:r>
      <w:r>
        <w:rPr>
          <w:rFonts w:ascii="宋体" w:hAnsi="宋体"/>
          <w:bCs/>
          <w:sz w:val="24"/>
          <w:lang w:bidi="zh-CN"/>
        </w:rPr>
        <w:t xml:space="preserve">8</w:t>
      </w:r>
      <w:r>
        <w:rPr>
          <w:rFonts w:hint="eastAsia" w:ascii="宋体" w:hAnsi="宋体"/>
          <w:bCs/>
          <w:sz w:val="24"/>
          <w:lang w:bidi="zh-CN"/>
        </w:rPr>
        <w:t xml:space="preserve">0%；</w:t>
      </w:r>
      <w:r>
        <w:rPr>
          <w:rFonts w:hint="eastAsia" w:ascii="宋体" w:hAnsi="宋体"/>
          <w:bCs/>
          <w:sz w:val="24"/>
          <w:lang w:bidi="zh-CN"/>
        </w:rPr>
        <w:t xml:space="preserve">竣工验收合格满二年后付清审定价款的余款</w:t>
      </w:r>
      <w:r>
        <w:rPr>
          <w:rFonts w:ascii="宋体" w:hAnsi="宋体"/>
          <w:bCs/>
          <w:sz w:val="24"/>
          <w:lang w:bidi="zh-CN"/>
        </w:rPr>
        <w:t xml:space="preserve">（不计利息)</w:t>
      </w:r>
      <w:r>
        <w:rPr>
          <w:rFonts w:hint="eastAsia" w:ascii="宋体" w:hAnsi="宋体"/>
          <w:bCs/>
          <w:sz w:val="24"/>
          <w:lang w:bidi="zh-CN"/>
        </w:rPr>
        <w:t xml:space="preserve">。</w:t>
      </w:r>
      <w:r/>
    </w:p>
    <w:p>
      <w:pPr>
        <w:pStyle w:val="999"/>
        <w:ind w:firstLine="482"/>
        <w:jc w:val="left"/>
        <w:spacing w:line="360" w:lineRule="auto"/>
        <w:rPr>
          <w:rFonts w:hint="eastAsia" w:ascii="宋体" w:hAnsi="宋体"/>
          <w:b/>
          <w:bCs/>
          <w:sz w:val="24"/>
        </w:rPr>
      </w:pP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权利保证</w:t>
      </w:r>
      <w:r>
        <w:rPr>
          <w:rFonts w:hint="eastAsia" w:ascii="宋体" w:hAnsi="宋体"/>
          <w:b/>
          <w:bCs/>
          <w:sz w:val="24"/>
        </w:rPr>
      </w:r>
      <w:r/>
    </w:p>
    <w:p>
      <w:pPr>
        <w:pStyle w:val="999"/>
        <w:ind w:firstLine="480"/>
        <w:spacing w:line="360" w:lineRule="auto"/>
        <w:rPr>
          <w:rFonts w:hint="eastAsia" w:ascii="宋体" w:hAnsi="宋体"/>
          <w:sz w:val="24"/>
        </w:rPr>
      </w:pPr>
      <w:r>
        <w:rPr>
          <w:rFonts w:hint="eastAsia" w:ascii="宋体" w:hAnsi="宋体"/>
          <w:sz w:val="24"/>
        </w:rPr>
        <w:t xml:space="preserve">乙方应保证甲方在使用该货物或其任何一部分时不受第三方提出侵犯其专利权、著作权、商标权等知识产权的起诉。一旦出现侵权、索赔或诉讼，乙方应承担全部责任，同时甲方有权解除本合同。</w:t>
      </w:r>
      <w:r/>
    </w:p>
    <w:p>
      <w:pPr>
        <w:pStyle w:val="999"/>
        <w:ind w:firstLine="482"/>
        <w:spacing w:line="360" w:lineRule="auto"/>
        <w:rPr>
          <w:rFonts w:hint="eastAsia" w:ascii="宋体" w:hAnsi="宋体"/>
          <w:b/>
          <w:bCs/>
          <w:sz w:val="24"/>
        </w:rPr>
      </w:pPr>
      <w:r>
        <w:rPr>
          <w:rFonts w:hint="eastAsia" w:ascii="宋体" w:hAnsi="宋体"/>
          <w:b/>
          <w:bCs/>
          <w:sz w:val="24"/>
        </w:rPr>
        <w:t xml:space="preserve">四</w:t>
      </w:r>
      <w:r>
        <w:rPr>
          <w:rFonts w:ascii="宋体" w:hAnsi="宋体"/>
          <w:b/>
          <w:bCs/>
          <w:sz w:val="24"/>
        </w:rPr>
        <w:t xml:space="preserve">、</w:t>
      </w:r>
      <w:r>
        <w:rPr>
          <w:rFonts w:hint="eastAsia" w:ascii="宋体" w:hAnsi="宋体"/>
          <w:b/>
          <w:bCs/>
          <w:sz w:val="24"/>
        </w:rPr>
        <w:t xml:space="preserve">质量保证</w:t>
      </w:r>
      <w:r>
        <w:rPr>
          <w:rFonts w:hint="eastAsia" w:ascii="宋体" w:hAnsi="宋体"/>
          <w:b/>
          <w:bCs/>
          <w:sz w:val="24"/>
        </w:rPr>
      </w:r>
      <w:r/>
    </w:p>
    <w:p>
      <w:pPr>
        <w:pStyle w:val="999"/>
        <w:ind w:firstLine="480"/>
        <w:spacing w:line="360" w:lineRule="auto"/>
        <w:rPr>
          <w:rFonts w:hint="eastAsia" w:ascii="宋体" w:hAnsi="宋体"/>
          <w:sz w:val="24"/>
        </w:rPr>
      </w:pPr>
      <w:r>
        <w:rPr>
          <w:rFonts w:hint="eastAsia" w:ascii="宋体" w:hAnsi="宋体"/>
          <w:sz w:val="24"/>
        </w:rPr>
        <w:t xml:space="preserve">1.乙方所提供的货物的技术规格应与招标文件规定的技术规格及所附的“分项报价表”、“技术偏离表”相一致；若技术性能无特殊说明，则按国家有关部门最新颁布的标准及规范为准。</w:t>
      </w:r>
      <w:r/>
    </w:p>
    <w:p>
      <w:pPr>
        <w:pStyle w:val="999"/>
        <w:ind w:firstLine="480"/>
        <w:spacing w:line="360" w:lineRule="auto"/>
        <w:rPr>
          <w:rFonts w:ascii="宋体" w:hAnsi="宋体"/>
          <w:sz w:val="24"/>
        </w:rPr>
      </w:pPr>
      <w:r>
        <w:rPr>
          <w:rFonts w:ascii="宋体" w:hAnsi="宋体"/>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99"/>
        <w:ind w:firstLine="482"/>
        <w:spacing w:line="360" w:lineRule="auto"/>
        <w:rPr>
          <w:rFonts w:hint="eastAsia" w:ascii="宋体" w:hAnsi="宋体"/>
          <w:b/>
          <w:bCs/>
          <w:sz w:val="24"/>
        </w:rPr>
      </w:pPr>
      <w:r>
        <w:rPr>
          <w:rFonts w:hint="eastAsia" w:ascii="宋体" w:hAnsi="宋体"/>
          <w:b/>
          <w:bCs/>
          <w:sz w:val="24"/>
        </w:rPr>
        <w:t xml:space="preserve">五</w:t>
      </w:r>
      <w:r>
        <w:rPr>
          <w:rFonts w:ascii="宋体" w:hAnsi="宋体"/>
          <w:b/>
          <w:bCs/>
          <w:sz w:val="24"/>
        </w:rPr>
        <w:t xml:space="preserve">、包装</w:t>
      </w:r>
      <w:r>
        <w:rPr>
          <w:rFonts w:hint="eastAsia" w:ascii="宋体" w:hAnsi="宋体"/>
          <w:b/>
          <w:bCs/>
          <w:sz w:val="24"/>
        </w:rPr>
        <w:t xml:space="preserve">要求</w:t>
      </w:r>
      <w:r>
        <w:rPr>
          <w:rFonts w:hint="eastAsia" w:ascii="宋体" w:hAnsi="宋体"/>
          <w:b/>
          <w:bCs/>
          <w:sz w:val="24"/>
        </w:rPr>
      </w:r>
      <w:r/>
    </w:p>
    <w:p>
      <w:pPr>
        <w:pStyle w:val="999"/>
        <w:ind w:firstLine="480"/>
        <w:spacing w:line="360" w:lineRule="auto"/>
        <w:rPr>
          <w:rFonts w:hint="eastAsia" w:ascii="宋体" w:hAnsi="宋体"/>
          <w:sz w:val="24"/>
        </w:rPr>
      </w:pPr>
      <w:r>
        <w:rPr>
          <w:rFonts w:hint="eastAsia" w:ascii="宋体" w:hAnsi="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pStyle w:val="999"/>
        <w:ind w:firstLine="480"/>
        <w:spacing w:line="360" w:lineRule="auto"/>
        <w:rPr>
          <w:rFonts w:hint="eastAsia" w:ascii="宋体" w:hAnsi="宋体"/>
          <w:sz w:val="24"/>
        </w:rPr>
      </w:pPr>
      <w:r>
        <w:rPr>
          <w:rFonts w:hint="eastAsia" w:ascii="宋体" w:hAnsi="宋体"/>
          <w:sz w:val="24"/>
        </w:rPr>
        <w:t xml:space="preserve">2.每一包装单元内应附详细的装箱单和质量合格凭证。</w:t>
      </w:r>
      <w:r/>
    </w:p>
    <w:p>
      <w:pPr>
        <w:pStyle w:val="999"/>
        <w:ind w:firstLine="480"/>
        <w:spacing w:line="360" w:lineRule="auto"/>
        <w:rPr>
          <w:rFonts w:hint="eastAsia" w:ascii="宋体" w:hAnsi="宋体"/>
          <w:sz w:val="24"/>
        </w:rPr>
      </w:pPr>
      <w:r>
        <w:rPr>
          <w:rFonts w:hint="eastAsia" w:ascii="宋体" w:hAnsi="宋体"/>
          <w:sz w:val="24"/>
        </w:rPr>
        <w:t xml:space="preserve">3.乙方保证货物不存在危及人身及财产安全的产品缺陷，否则应承担全部法律责任。</w:t>
      </w:r>
      <w:r>
        <w:rPr>
          <w:rFonts w:hint="eastAsia" w:ascii="宋体" w:hAnsi="宋体"/>
          <w:sz w:val="24"/>
        </w:rPr>
      </w:r>
      <w:r/>
    </w:p>
    <w:p>
      <w:pPr>
        <w:pStyle w:val="999"/>
        <w:ind w:firstLine="482"/>
        <w:spacing w:line="360" w:lineRule="auto"/>
        <w:rPr>
          <w:rFonts w:ascii="宋体" w:hAnsi="宋体"/>
          <w:b/>
          <w:bCs/>
          <w:sz w:val="24"/>
        </w:rPr>
      </w:pPr>
      <w:r>
        <w:rPr>
          <w:rFonts w:hint="eastAsia" w:ascii="宋体" w:hAnsi="宋体"/>
          <w:b/>
          <w:bCs/>
          <w:sz w:val="24"/>
        </w:rPr>
        <w:t xml:space="preserve">六</w:t>
      </w:r>
      <w:r>
        <w:rPr>
          <w:rFonts w:ascii="宋体" w:hAnsi="宋体"/>
          <w:b/>
          <w:bCs/>
          <w:sz w:val="24"/>
        </w:rPr>
        <w:t xml:space="preserve">、</w:t>
      </w:r>
      <w:r>
        <w:rPr>
          <w:rFonts w:hint="eastAsia" w:ascii="宋体" w:hAnsi="宋体"/>
          <w:b/>
          <w:bCs/>
          <w:sz w:val="24"/>
        </w:rPr>
        <w:t xml:space="preserve">交货及验收</w:t>
      </w:r>
      <w:r>
        <w:rPr>
          <w:rFonts w:ascii="宋体" w:hAnsi="宋体"/>
          <w:b/>
          <w:bCs/>
          <w:sz w:val="24"/>
        </w:rPr>
      </w:r>
      <w:r/>
    </w:p>
    <w:p>
      <w:pPr>
        <w:pStyle w:val="999"/>
        <w:ind w:firstLine="480"/>
        <w:spacing w:line="360" w:lineRule="auto"/>
        <w:rPr>
          <w:rFonts w:hint="eastAsia" w:ascii="宋体" w:hAnsi="宋体"/>
          <w:sz w:val="24"/>
        </w:rPr>
      </w:pPr>
      <w:r>
        <w:rPr>
          <w:rFonts w:hint="eastAsia" w:ascii="宋体" w:hAnsi="宋体"/>
          <w:sz w:val="24"/>
        </w:rPr>
        <w:t xml:space="preserve">1.乙方应当在合同签订后</w:t>
      </w:r>
      <w:r>
        <w:rPr>
          <w:rFonts w:hint="eastAsia" w:ascii="宋体" w:hAnsi="宋体"/>
          <w:sz w:val="24"/>
          <w:u w:val="single"/>
        </w:rPr>
        <w:t xml:space="preserve">       </w:t>
      </w:r>
      <w:r>
        <w:rPr>
          <w:rFonts w:hint="eastAsia" w:ascii="宋体" w:hAnsi="宋体"/>
          <w:sz w:val="24"/>
        </w:rPr>
        <w:t xml:space="preserve">天内将货物安装调试完毕交付甲方正常使用，地点由甲方指定。招标文件有约定的，从其约定。</w:t>
      </w:r>
      <w:r/>
    </w:p>
    <w:p>
      <w:pPr>
        <w:pStyle w:val="999"/>
        <w:ind w:firstLine="480"/>
        <w:spacing w:line="360" w:lineRule="auto"/>
        <w:rPr>
          <w:rFonts w:hint="eastAsia" w:ascii="宋体" w:hAnsi="宋体"/>
          <w:sz w:val="24"/>
        </w:rPr>
      </w:pPr>
      <w:r>
        <w:rPr>
          <w:rFonts w:hint="eastAsia" w:ascii="宋体" w:hAnsi="宋体"/>
          <w:sz w:val="24"/>
        </w:rPr>
        <w:t xml:space="preserve">2.乙方交付的货物应当完全符合本合同或者招投标文件所规定的货</w:t>
      </w:r>
      <w:r>
        <w:rPr>
          <w:rFonts w:hint="eastAsia" w:ascii="宋体" w:hAnsi="宋体"/>
          <w:sz w:val="24"/>
        </w:rPr>
        <w:t xml:space="preserve">物、数量和规格要求。乙方提供的货物不符合招投标文件和合同规定的，甲方有权拒收货物，由此引起的风险，由乙方承担。</w:t>
      </w:r>
      <w:r/>
    </w:p>
    <w:p>
      <w:pPr>
        <w:pStyle w:val="999"/>
        <w:ind w:firstLine="480"/>
        <w:spacing w:line="360" w:lineRule="auto"/>
        <w:rPr>
          <w:rFonts w:hint="eastAsia" w:ascii="宋体" w:hAnsi="宋体"/>
          <w:sz w:val="24"/>
        </w:rPr>
      </w:pPr>
      <w:r>
        <w:rPr>
          <w:rFonts w:hint="eastAsia" w:ascii="宋体" w:hAnsi="宋体"/>
          <w:sz w:val="24"/>
        </w:rPr>
        <w:t xml:space="preserve">3.货物的到货验收包括：生产厂家名称、品牌、型号、规格、数量、外观质量、配置及货物包装是否完好。</w:t>
      </w:r>
      <w:r/>
    </w:p>
    <w:p>
      <w:pPr>
        <w:pStyle w:val="999"/>
        <w:ind w:firstLine="480"/>
        <w:spacing w:line="360" w:lineRule="auto"/>
        <w:rPr>
          <w:rFonts w:hint="eastAsia" w:ascii="宋体" w:hAnsi="宋体"/>
          <w:sz w:val="24"/>
        </w:rPr>
      </w:pPr>
      <w:r>
        <w:rPr>
          <w:rFonts w:hint="eastAsia" w:ascii="宋体" w:hAnsi="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999"/>
        <w:ind w:firstLine="480"/>
        <w:spacing w:line="360" w:lineRule="auto"/>
        <w:rPr>
          <w:rFonts w:hint="eastAsia" w:ascii="宋体" w:hAnsi="宋体"/>
          <w:sz w:val="24"/>
        </w:rPr>
      </w:pPr>
      <w:r>
        <w:rPr>
          <w:rFonts w:hint="eastAsia" w:ascii="宋体" w:hAnsi="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pStyle w:val="999"/>
        <w:ind w:firstLine="480"/>
        <w:spacing w:line="360" w:lineRule="auto"/>
        <w:rPr>
          <w:rFonts w:hint="eastAsia" w:ascii="宋体" w:hAnsi="宋体"/>
          <w:sz w:val="24"/>
        </w:rPr>
      </w:pPr>
      <w:r>
        <w:rPr>
          <w:rFonts w:hint="eastAsia" w:ascii="宋体" w:hAnsi="宋体"/>
          <w:sz w:val="24"/>
        </w:rPr>
        <w:t xml:space="preserve">a.重新调试直至合格为止；</w:t>
      </w:r>
      <w:r/>
    </w:p>
    <w:p>
      <w:pPr>
        <w:pStyle w:val="999"/>
        <w:ind w:firstLine="480"/>
        <w:spacing w:line="360" w:lineRule="auto"/>
        <w:rPr>
          <w:rFonts w:hint="eastAsia" w:ascii="宋体" w:hAnsi="宋体"/>
          <w:sz w:val="24"/>
        </w:rPr>
      </w:pPr>
      <w:r>
        <w:rPr>
          <w:rFonts w:hint="eastAsia" w:ascii="宋体" w:hAnsi="宋体"/>
          <w:sz w:val="24"/>
        </w:rPr>
        <w:t xml:space="preserve">b.要求乙方对货物进行免费更换，然后重新调试直至合格为止。</w:t>
      </w:r>
      <w:r/>
    </w:p>
    <w:p>
      <w:pPr>
        <w:pStyle w:val="999"/>
        <w:ind w:firstLine="480"/>
        <w:spacing w:line="360" w:lineRule="auto"/>
        <w:rPr>
          <w:rFonts w:hint="eastAsia" w:ascii="宋体" w:hAnsi="宋体"/>
          <w:b/>
          <w:sz w:val="24"/>
        </w:rPr>
      </w:pPr>
      <w:r>
        <w:rPr>
          <w:rFonts w:ascii="宋体" w:hAnsi="宋体"/>
          <w:sz w:val="24"/>
        </w:rPr>
        <w:t xml:space="preserve">甲方因乙方原因所产生的所</w:t>
      </w:r>
      <w:r>
        <w:rPr>
          <w:rFonts w:ascii="宋体" w:hAnsi="宋体"/>
          <w:sz w:val="24"/>
        </w:rPr>
        <w:t xml:space="preserve">有费用均由乙方负担。</w:t>
      </w:r>
      <w:r>
        <w:rPr>
          <w:rFonts w:hint="eastAsia" w:ascii="宋体" w:hAnsi="宋体"/>
          <w:b/>
          <w:sz w:val="24"/>
        </w:rPr>
      </w:r>
      <w:r/>
    </w:p>
    <w:p>
      <w:pPr>
        <w:pStyle w:val="999"/>
        <w:ind w:firstLine="482"/>
        <w:spacing w:line="360" w:lineRule="auto"/>
        <w:rPr>
          <w:rFonts w:ascii="宋体" w:hAnsi="宋体"/>
          <w:b/>
          <w:bCs/>
          <w:sz w:val="24"/>
        </w:rPr>
      </w:pPr>
      <w:r>
        <w:rPr>
          <w:rFonts w:hint="eastAsia" w:ascii="宋体" w:hAnsi="宋体"/>
          <w:b/>
          <w:bCs/>
          <w:sz w:val="24"/>
        </w:rPr>
        <w:t xml:space="preserve">七</w:t>
      </w:r>
      <w:r>
        <w:rPr>
          <w:rFonts w:ascii="宋体" w:hAnsi="宋体"/>
          <w:b/>
          <w:bCs/>
          <w:sz w:val="24"/>
        </w:rPr>
        <w:t xml:space="preserve">、</w:t>
      </w:r>
      <w:r>
        <w:rPr>
          <w:rFonts w:hint="eastAsia" w:ascii="宋体" w:hAnsi="宋体"/>
          <w:b/>
          <w:bCs/>
          <w:sz w:val="24"/>
        </w:rPr>
        <w:t xml:space="preserve">履约保证金</w:t>
      </w:r>
      <w:r>
        <w:rPr>
          <w:rFonts w:ascii="宋体" w:hAnsi="宋体"/>
          <w:b/>
          <w:bCs/>
          <w:sz w:val="24"/>
        </w:rPr>
      </w:r>
      <w:r/>
    </w:p>
    <w:p>
      <w:pPr>
        <w:pStyle w:val="999"/>
        <w:ind w:firstLine="480"/>
        <w:spacing w:line="360" w:lineRule="auto"/>
        <w:rPr>
          <w:rFonts w:hint="eastAsia" w:ascii="宋体" w:hAnsi="宋体"/>
          <w:sz w:val="24"/>
        </w:rPr>
      </w:pPr>
      <w:r>
        <w:rPr>
          <w:rFonts w:hint="eastAsia" w:ascii="宋体" w:hAnsi="宋体"/>
          <w:sz w:val="24"/>
        </w:rPr>
        <w:t xml:space="preserve">本项目无需支付履约保证金。</w:t>
      </w:r>
      <w:r/>
    </w:p>
    <w:p>
      <w:pPr>
        <w:pStyle w:val="999"/>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八、伴随服务／售后服务</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1、乙方应按照国家有关法律法规规章和“三包”规定以及合同所附的“服务承诺”提供服务。</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2、除前款规定外，乙方还应提供下列服务：</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（1）货物的现场安装、调试或启动监督；</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（2）就货物的安装、启动、运行及维护等对甲方人员进行免费培训。</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3、若招标文件中不包含有关伴随服务或售后服务的承诺，双方作如下约定：</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3.2 所购货物按乙方投标承诺提供免费维护和质量保证，保修费用计入总价。</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3.3 保修期内，乙方负责对其提供的货物整机进行维修和系统维护，不再收取任何费用，但不可抗力（如火灾、雷击等）造成的故障除外。</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3.4 货物故障报修的响应时间按乙方投标承诺执行。</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3.5 若货物故障在检修工作小时后仍无法排除，乙方应在小时内免费提</w:t>
      </w:r>
      <w:r>
        <w:rPr>
          <w:rFonts w:hint="eastAsia" w:ascii="宋体" w:hAnsi="宋体" w:cs="宋体"/>
          <w:color w:val="000000"/>
          <w:sz w:val="24"/>
        </w:rPr>
        <w:t xml:space="preserve">供不低于故障货物规格型号档次的备用货物供甲方使用，直至故障货物修复。</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3.6 所有货物保修服务方式均为乙方上门保修，即由乙方派员到货物使用现场维修，由此产生的一切费用均由乙方承担。</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3.7 保修期后的货物维护由双方协商再定。</w:t>
      </w:r>
      <w:r/>
    </w:p>
    <w:p>
      <w:pPr>
        <w:pStyle w:val="999"/>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
          <w:bCs/>
          <w:color w:val="000000"/>
          <w:sz w:val="24"/>
        </w:rPr>
        <w:t xml:space="preserve">本项目免费保修期为</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年</w:t>
      </w:r>
      <w:r>
        <w:rPr>
          <w:rFonts w:hint="eastAsia" w:ascii="宋体" w:hAnsi="宋体" w:cs="宋体"/>
          <w:b/>
          <w:bCs/>
          <w:color w:val="000000"/>
          <w:sz w:val="24"/>
        </w:rPr>
        <w:t xml:space="preserve">（含原厂质保</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年）</w:t>
      </w:r>
      <w:r>
        <w:rPr>
          <w:rFonts w:hint="eastAsia" w:ascii="宋体" w:hAnsi="宋体" w:cs="宋体"/>
          <w:b/>
          <w:bCs/>
          <w:color w:val="000000"/>
          <w:sz w:val="24"/>
        </w:rPr>
        <w:t xml:space="preserve">。自产品验收合格之日起计算。</w:t>
      </w:r>
      <w:r>
        <w:rPr>
          <w:rFonts w:hint="eastAsia" w:ascii="宋体" w:hAnsi="宋体" w:cs="宋体"/>
          <w:color w:val="000000"/>
          <w:sz w:val="24"/>
        </w:rPr>
      </w:r>
      <w:r/>
    </w:p>
    <w:p>
      <w:pPr>
        <w:pStyle w:val="999"/>
        <w:ind w:firstLine="482"/>
        <w:spacing w:line="360" w:lineRule="auto"/>
        <w:rPr>
          <w:rFonts w:ascii="宋体" w:hAnsi="宋体"/>
          <w:b/>
          <w:bCs/>
          <w:sz w:val="24"/>
        </w:rPr>
      </w:pPr>
      <w:r>
        <w:rPr>
          <w:rFonts w:hint="eastAsia" w:ascii="宋体" w:hAnsi="宋体"/>
          <w:b/>
          <w:bCs/>
          <w:sz w:val="24"/>
        </w:rPr>
        <w:t xml:space="preserve">九</w:t>
      </w:r>
      <w:r>
        <w:rPr>
          <w:rFonts w:ascii="宋体" w:hAnsi="宋体"/>
          <w:b/>
          <w:bCs/>
          <w:sz w:val="24"/>
        </w:rPr>
        <w:t xml:space="preserve">、违约条款</w:t>
      </w:r>
      <w:r/>
    </w:p>
    <w:p>
      <w:pPr>
        <w:pStyle w:val="999"/>
        <w:ind w:firstLine="480"/>
        <w:spacing w:line="360" w:lineRule="auto"/>
        <w:rPr>
          <w:rFonts w:hint="eastAsia" w:ascii="宋体" w:hAnsi="宋体"/>
          <w:sz w:val="24"/>
        </w:rPr>
      </w:pPr>
      <w:r>
        <w:rPr>
          <w:rFonts w:ascii="宋体" w:hAnsi="宋体"/>
          <w:sz w:val="24"/>
        </w:rPr>
        <w:t xml:space="preserve">1、甲方无正当理由拒绝验收或拒付合同款项的，应向乙方偿付合同总价10％的违约金。</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2、甲方逾期支付合同款项的，每逾期</w:t>
      </w:r>
      <w:r>
        <w:rPr>
          <w:rFonts w:hint="eastAsia" w:ascii="宋体" w:hAnsi="宋体"/>
          <w:sz w:val="24"/>
        </w:rPr>
        <w:t xml:space="preserve">1</w:t>
      </w:r>
      <w:r>
        <w:rPr>
          <w:rFonts w:ascii="宋体" w:hAnsi="宋体"/>
          <w:sz w:val="24"/>
        </w:rPr>
        <w:t xml:space="preserve">天应向乙方偿付欠款总额0.5％的滞纳金，但滞纳金总额累计不得超过欠款总额的5％；一旦滞纳金总额累计达到欠款总额的5％，乙方有权解除合同。</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3、乙方无法完成项目的，应向甲方支付合同总价10％的违约金，同时甲方有权解除合同。</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5、乙方完成的项目不符合要求的，应按照甲方选择</w:t>
      </w:r>
      <w:r>
        <w:rPr>
          <w:rFonts w:ascii="宋体" w:hAnsi="宋体"/>
          <w:sz w:val="24"/>
        </w:rPr>
        <w:t xml:space="preserve">的下列一种或多种方式承担赔偿责任：</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6、乙方未按规定和承诺提供伴随服务、售后服务的，应向甲方支付合同总价5％的违约金。</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7、违约方承担违约责任并不影响其合同项下的义务(合同解除的除外)。</w:t>
      </w:r>
      <w:r>
        <w:rPr>
          <w:rFonts w:hint="eastAsia" w:ascii="宋体" w:hAnsi="宋体"/>
          <w:sz w:val="24"/>
        </w:rPr>
      </w:r>
      <w:r/>
    </w:p>
    <w:p>
      <w:pPr>
        <w:pStyle w:val="999"/>
        <w:ind w:firstLine="480"/>
        <w:spacing w:line="360" w:lineRule="auto"/>
        <w:rPr>
          <w:rFonts w:hint="eastAsia" w:ascii="宋体" w:hAnsi="宋体"/>
          <w:sz w:val="24"/>
        </w:rPr>
      </w:pPr>
      <w:r>
        <w:rPr>
          <w:rFonts w:ascii="宋体" w:hAnsi="宋体"/>
          <w:sz w:val="24"/>
        </w:rPr>
        <w:t xml:space="preserve">8、其他：</w:t>
      </w:r>
      <w:r>
        <w:rPr>
          <w:rFonts w:ascii="宋体" w:hAnsi="宋体"/>
          <w:sz w:val="24"/>
          <w:u w:val="single"/>
        </w:rPr>
        <w:t xml:space="preserve">　　　　　　　　　　　　　　　　　　　　　　　　　　</w:t>
      </w:r>
      <w:r>
        <w:rPr>
          <w:rFonts w:ascii="宋体" w:hAnsi="宋体"/>
          <w:sz w:val="24"/>
        </w:rPr>
        <w:t xml:space="preserve">　　</w:t>
      </w:r>
      <w:r>
        <w:rPr>
          <w:rFonts w:hint="eastAsia" w:ascii="宋体" w:hAnsi="宋体"/>
          <w:sz w:val="24"/>
        </w:rPr>
      </w:r>
      <w:r/>
    </w:p>
    <w:p>
      <w:pPr>
        <w:pStyle w:val="999"/>
        <w:ind w:firstLine="482"/>
        <w:spacing w:line="360" w:lineRule="auto"/>
        <w:rPr>
          <w:rFonts w:ascii="宋体" w:hAnsi="宋体"/>
          <w:b/>
          <w:bCs/>
          <w:sz w:val="24"/>
        </w:rPr>
      </w:pPr>
      <w:r>
        <w:rPr>
          <w:rFonts w:ascii="宋体" w:hAnsi="宋体"/>
          <w:b/>
          <w:bCs/>
          <w:sz w:val="24"/>
        </w:rPr>
        <w:t xml:space="preserve">十、不可抗力条款</w:t>
      </w:r>
      <w:r/>
    </w:p>
    <w:p>
      <w:pPr>
        <w:pStyle w:val="999"/>
        <w:ind w:firstLine="480"/>
        <w:spacing w:line="360" w:lineRule="auto"/>
        <w:rPr>
          <w:rFonts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pStyle w:val="999"/>
        <w:ind w:firstLine="480"/>
        <w:spacing w:line="360" w:lineRule="auto"/>
        <w:rPr>
          <w:rFonts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w:t>
      </w:r>
      <w:r>
        <w:rPr>
          <w:rFonts w:ascii="宋体" w:hAnsi="宋体"/>
          <w:sz w:val="24"/>
        </w:rPr>
        <w:t xml:space="preserve">少或消除不可抗力的影响，因未尽本义务而造成的相关损失由其承担。</w:t>
      </w:r>
      <w:r/>
    </w:p>
    <w:p>
      <w:pPr>
        <w:pStyle w:val="999"/>
        <w:ind w:firstLine="480"/>
        <w:spacing w:line="360" w:lineRule="auto"/>
        <w:rPr>
          <w:rFonts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pStyle w:val="999"/>
        <w:ind w:firstLine="480"/>
        <w:spacing w:line="360" w:lineRule="auto"/>
        <w:rPr>
          <w:rFonts w:ascii="宋体" w:hAnsi="宋体"/>
          <w:sz w:val="24"/>
        </w:rPr>
      </w:pPr>
      <w:r>
        <w:rPr>
          <w:rFonts w:ascii="宋体" w:hAnsi="宋体"/>
          <w:sz w:val="24"/>
        </w:rPr>
        <w:t xml:space="preserve">4、合同各方应根据不可抗力对本合同履行的影响程度，协商确定是否终止本合同或是继续履行本合同。</w:t>
      </w:r>
      <w:r/>
    </w:p>
    <w:p>
      <w:pPr>
        <w:pStyle w:val="999"/>
        <w:ind w:firstLine="482"/>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一</w:t>
      </w:r>
      <w:r>
        <w:rPr>
          <w:rFonts w:hint="eastAsia" w:ascii="宋体" w:hAnsi="宋体"/>
          <w:b/>
          <w:bCs/>
          <w:sz w:val="24"/>
        </w:rPr>
        <w:t xml:space="preserve">、</w:t>
      </w:r>
      <w:r>
        <w:rPr>
          <w:rFonts w:ascii="宋体" w:hAnsi="宋体"/>
          <w:b/>
          <w:bCs/>
          <w:sz w:val="24"/>
        </w:rPr>
        <w:t xml:space="preserve">合同的变更和终止</w:t>
      </w:r>
      <w:r/>
    </w:p>
    <w:p>
      <w:pPr>
        <w:pStyle w:val="999"/>
        <w:ind w:firstLine="480"/>
        <w:spacing w:line="360" w:lineRule="auto"/>
        <w:rPr>
          <w:rFonts w:ascii="宋体" w:hAnsi="宋体"/>
          <w:sz w:val="24"/>
        </w:rPr>
      </w:pPr>
      <w:r>
        <w:rPr>
          <w:rFonts w:ascii="宋体" w:hAnsi="宋体"/>
          <w:sz w:val="24"/>
        </w:rPr>
        <w:t xml:space="preserve">1、除《政府采购法》第五十条规定的情形外，本合同一经签订，甲乙双方不得擅自变更、中止或终止合同。</w:t>
      </w:r>
      <w:r/>
    </w:p>
    <w:p>
      <w:pPr>
        <w:pStyle w:val="999"/>
        <w:ind w:firstLine="480"/>
        <w:spacing w:line="360" w:lineRule="auto"/>
        <w:rPr>
          <w:rFonts w:ascii="宋体" w:hAnsi="宋体"/>
          <w:sz w:val="24"/>
        </w:rPr>
      </w:pPr>
      <w:r>
        <w:rPr>
          <w:rFonts w:ascii="宋体" w:hAnsi="宋体"/>
          <w:sz w:val="24"/>
        </w:rPr>
        <w:t xml:space="preserve">2、除发生法律规定的不能预见、不能避免并不能克服的客观情况外，甲乙双方不得放弃或拒绝履行合同。</w:t>
      </w:r>
      <w:r/>
    </w:p>
    <w:p>
      <w:pPr>
        <w:pStyle w:val="999"/>
        <w:ind w:firstLine="482"/>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二</w:t>
      </w:r>
      <w:r>
        <w:rPr>
          <w:rFonts w:ascii="宋体" w:hAnsi="宋体"/>
          <w:b/>
          <w:bCs/>
          <w:sz w:val="24"/>
        </w:rPr>
        <w:t xml:space="preserve">、争议的解决方式</w:t>
      </w:r>
      <w:r/>
    </w:p>
    <w:p>
      <w:pPr>
        <w:pStyle w:val="999"/>
        <w:ind w:firstLine="480"/>
        <w:spacing w:line="360" w:lineRule="auto"/>
        <w:rPr>
          <w:rFonts w:ascii="宋体" w:hAnsi="宋体"/>
          <w:sz w:val="24"/>
        </w:rPr>
      </w:pPr>
      <w:r>
        <w:rPr>
          <w:rFonts w:ascii="宋体" w:hAnsi="宋体"/>
          <w:sz w:val="24"/>
        </w:rPr>
        <w:t xml:space="preserve">1、因履行本合同引起的或与本合同有关的争议，甲、乙双方应首先通过友好协商解决，如果协商不能解决争议，则采取以下第 1 种方式解决争议：</w:t>
      </w:r>
      <w:r/>
    </w:p>
    <w:p>
      <w:pPr>
        <w:pStyle w:val="999"/>
        <w:ind w:firstLine="480"/>
        <w:spacing w:line="360" w:lineRule="auto"/>
        <w:rPr>
          <w:rFonts w:ascii="宋体" w:hAnsi="宋体"/>
          <w:sz w:val="24"/>
        </w:rPr>
      </w:pPr>
      <w:r>
        <w:rPr>
          <w:rFonts w:ascii="宋体" w:hAnsi="宋体"/>
          <w:sz w:val="24"/>
        </w:rPr>
        <w:t xml:space="preserve">（1）向甲方所在地有管辖权的人民法院提起诉讼；</w:t>
      </w:r>
      <w:r/>
    </w:p>
    <w:p>
      <w:pPr>
        <w:pStyle w:val="999"/>
        <w:ind w:firstLine="480"/>
        <w:spacing w:line="360" w:lineRule="auto"/>
        <w:rPr>
          <w:rFonts w:ascii="宋体" w:hAnsi="宋体"/>
          <w:sz w:val="24"/>
        </w:rPr>
      </w:pPr>
      <w:r>
        <w:rPr>
          <w:rFonts w:ascii="宋体" w:hAnsi="宋体"/>
          <w:sz w:val="24"/>
        </w:rPr>
        <w:t xml:space="preserve">（2）向甲方所在地仲裁委员会按其仲裁规则申请仲裁。</w:t>
      </w:r>
      <w:r/>
    </w:p>
    <w:p>
      <w:pPr>
        <w:pStyle w:val="999"/>
        <w:ind w:firstLine="480"/>
        <w:spacing w:line="360" w:lineRule="auto"/>
        <w:rPr>
          <w:rFonts w:ascii="宋体" w:hAnsi="宋体"/>
          <w:sz w:val="24"/>
        </w:rPr>
      </w:pPr>
      <w:r>
        <w:rPr>
          <w:rFonts w:ascii="宋体" w:hAnsi="宋体"/>
          <w:sz w:val="24"/>
        </w:rPr>
        <w:t xml:space="preserve">2、在仲裁期间，本合同应继续履行。</w:t>
      </w:r>
      <w:r/>
    </w:p>
    <w:p>
      <w:pPr>
        <w:pStyle w:val="999"/>
        <w:ind w:firstLine="482"/>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三</w:t>
      </w:r>
      <w:r>
        <w:rPr>
          <w:rFonts w:ascii="宋体" w:hAnsi="宋体"/>
          <w:b/>
          <w:bCs/>
          <w:sz w:val="24"/>
        </w:rPr>
        <w:t xml:space="preserve">、</w:t>
      </w:r>
      <w:r>
        <w:rPr>
          <w:rFonts w:ascii="宋体" w:hAnsi="宋体"/>
          <w:b/>
          <w:bCs/>
          <w:sz w:val="24"/>
        </w:rPr>
        <w:t xml:space="preserve">合同生效及其他</w:t>
      </w:r>
      <w:r/>
    </w:p>
    <w:p>
      <w:pPr>
        <w:pStyle w:val="999"/>
        <w:ind w:firstLine="480"/>
        <w:jc w:val="left"/>
        <w:spacing w:line="360" w:lineRule="auto"/>
        <w:widowControl/>
        <w:rPr>
          <w:rFonts w:hint="eastAsia" w:ascii="宋体" w:hAnsi="宋体"/>
          <w:sz w:val="24"/>
        </w:rPr>
      </w:pPr>
      <w:r>
        <w:rPr>
          <w:rFonts w:ascii="宋体" w:hAnsi="宋体"/>
          <w:sz w:val="24"/>
        </w:rPr>
        <w:t xml:space="preserve">本合同由甲乙双方在</w:t>
      </w:r>
      <w:r>
        <w:rPr>
          <w:rFonts w:hint="eastAsia" w:ascii="宋体" w:hAnsi="宋体"/>
          <w:sz w:val="24"/>
        </w:rPr>
        <w:t xml:space="preserve">“苏采云”政府采购一体化平台</w:t>
      </w:r>
      <w:r>
        <w:rPr>
          <w:rFonts w:ascii="宋体" w:hAnsi="宋体"/>
          <w:sz w:val="24"/>
        </w:rPr>
        <w:t xml:space="preserve">内电子签订后生效。</w:t>
      </w:r>
      <w:r>
        <w:rPr>
          <w:rFonts w:hint="eastAsia" w:ascii="宋体" w:hAnsi="宋体"/>
          <w:sz w:val="24"/>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99"/>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99"/>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99"/>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99"/>
              <w:spacing w:line="380" w:lineRule="exact"/>
              <w:rPr>
                <w:rFonts w:ascii="宋体" w:hAnsi="宋体" w:cs="宋体"/>
                <w:sz w:val="24"/>
              </w:rPr>
            </w:pPr>
            <w:r>
              <w:rPr>
                <w:rFonts w:ascii="宋体" w:hAnsi="宋体" w:cs="宋体"/>
                <w:bCs/>
                <w:sz w:val="24"/>
              </w:rPr>
              <w:t xml:space="preserve">法定（授权</w:t>
            </w:r>
            <w:r>
              <w:rPr>
                <w:rFonts w:ascii="宋体" w:hAnsi="宋体" w:cs="宋体"/>
                <w:bCs/>
                <w:sz w:val="24"/>
              </w:rPr>
              <w:t xml:space="preserve">）代表人：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999"/>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999"/>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bl>
    <w:p>
      <w:pPr>
        <w:pStyle w:val="999"/>
        <w:jc w:val="left"/>
        <w:spacing w:line="440" w:lineRule="exact"/>
        <w:rPr>
          <w:rFonts w:ascii="宋体" w:hAnsi="宋体"/>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w:t>
      </w:r>
      <w:r>
        <w:rPr>
          <w:rFonts w:ascii="宋体" w:hAnsi="宋体"/>
          <w:sz w:val="24"/>
        </w:rPr>
      </w:r>
      <w:r/>
    </w:p>
    <w:p>
      <w:pPr>
        <w:pStyle w:val="999"/>
        <w:jc w:val="left"/>
        <w:spacing w:line="440" w:lineRule="exact"/>
        <w:rPr>
          <w:rFonts w:ascii="宋体" w:hAnsi="宋体"/>
          <w:sz w:val="24"/>
          <w:lang w:val="zh-CN"/>
        </w:rPr>
      </w:pPr>
      <w:r>
        <w:rPr>
          <w:rFonts w:ascii="宋体" w:hAnsi="宋体"/>
          <w:sz w:val="24"/>
          <w:lang w:val="zh-CN"/>
        </w:rPr>
      </w:r>
      <w:r/>
    </w:p>
    <w:p>
      <w:pPr>
        <w:pStyle w:val="999"/>
        <w:jc w:val="center"/>
        <w:spacing w:line="360" w:lineRule="auto"/>
        <w:rPr>
          <w:b/>
          <w:sz w:val="36"/>
          <w:szCs w:val="36"/>
        </w:rPr>
        <w:outlineLvl w:val="0"/>
      </w:pPr>
      <w:r>
        <w:rPr>
          <w:b/>
          <w:sz w:val="36"/>
          <w:szCs w:val="36"/>
        </w:rPr>
        <w:br w:type="page" w:clear="all"/>
      </w:r>
      <w:bookmarkStart w:id="884" w:name="_Toc140257878"/>
      <w:r/>
      <w:bookmarkStart w:id="885" w:name="_Toc185267134"/>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84"/>
      <w:r/>
      <w:bookmarkEnd w:id="885"/>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99"/>
              <w:jc w:val="center"/>
              <w:rPr>
                <w:rFonts w:ascii="宋体" w:hAnsi="宋体" w:cs="宋体"/>
                <w:b/>
                <w:szCs w:val="21"/>
              </w:rPr>
            </w:pPr>
            <w:r/>
            <w:bookmarkStart w:id="886" w:name="_Toc86202633"/>
            <w:r>
              <w:rPr>
                <w:rFonts w:hint="eastAsia" w:ascii="宋体" w:hAnsi="宋体" w:cs="宋体"/>
                <w:b/>
                <w:szCs w:val="21"/>
                <w:lang w:bidi="ar"/>
              </w:rPr>
              <w:t xml:space="preserve">名称</w:t>
            </w:r>
            <w:bookmarkEnd w:id="886"/>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99"/>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999"/>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99"/>
              <w:jc w:val="center"/>
              <w:rPr>
                <w:rFonts w:ascii="宋体" w:hAnsi="宋体" w:cs="宋体"/>
                <w:b/>
                <w:bCs/>
                <w:szCs w:val="21"/>
              </w:rPr>
            </w:pPr>
            <w:r>
              <w:rPr>
                <w:rFonts w:hint="eastAsia" w:ascii="宋体" w:hAnsi="宋体" w:cs="宋体"/>
                <w:b/>
                <w:bCs/>
                <w:szCs w:val="21"/>
              </w:rPr>
              <w:t xml:space="preserve">投标文件格式材料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99"/>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△投标人资格声明函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ascii="宋体" w:hAnsi="宋体" w:cs="宋体"/>
                <w:szCs w:val="21"/>
              </w:rPr>
              <w:t xml:space="preserve">△落实政府采购政策需满足的资格条件（详见第一章“投标邀请”）：如采购公告中明确专门面向中小/小微企业采购，须按要求提供中小企业声明函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99"/>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*投标函</w:t>
            </w:r>
            <w:r>
              <w:rPr>
                <w:rFonts w:ascii="宋体" w:hAnsi="宋体" w:cs="宋体"/>
                <w:szCs w:val="21"/>
              </w:rPr>
            </w:r>
            <w:r/>
          </w:p>
        </w:tc>
      </w:tr>
      <w:tr>
        <w:trPr>
          <w:cantSplit/>
          <w:trHeight w:val="28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*分项报价表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99"/>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99"/>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99"/>
              <w:rPr>
                <w:rFonts w:hint="eastAsia" w:ascii="宋体" w:hAnsi="宋体" w:cs="宋体"/>
                <w:szCs w:val="21"/>
              </w:rPr>
            </w:pPr>
            <w:r>
              <w:rPr>
                <w:rFonts w:hint="eastAsia" w:ascii="宋体" w:hAnsi="宋体" w:cs="宋体"/>
                <w:szCs w:val="21"/>
              </w:rPr>
              <w:t xml:space="preserve">*技术偏离表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9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99"/>
              <w:rPr>
                <w:rFonts w:ascii="宋体" w:hAnsi="宋体" w:cs="宋体"/>
                <w:szCs w:val="21"/>
              </w:rPr>
            </w:pPr>
            <w:r>
              <w:rPr>
                <w:rFonts w:hint="eastAsia" w:ascii="宋体" w:hAnsi="宋体" w:cs="宋体"/>
                <w:szCs w:val="21"/>
              </w:rPr>
              <w:t xml:space="preserve">*投</w:t>
            </w:r>
            <w:r>
              <w:rPr>
                <w:rFonts w:hint="eastAsia" w:ascii="宋体" w:hAnsi="宋体" w:cs="宋体"/>
                <w:szCs w:val="21"/>
              </w:rPr>
              <w:t xml:space="preserve">标文件有效性(根据招标文件要求填写,如招标文件无相关要求,此条可不填写)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99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99"/>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99"/>
              <w:rPr>
                <w:rFonts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99"/>
              <w:rPr>
                <w:rFonts w:ascii="宋体" w:hAnsi="宋体" w:cs="宋体"/>
                <w:b/>
                <w:szCs w:val="21"/>
              </w:rPr>
            </w:pPr>
            <w:r>
              <w:rPr>
                <w:rFonts w:hint="eastAsia" w:ascii="宋体" w:hAnsi="宋体" w:cs="宋体"/>
                <w:b/>
                <w:szCs w:val="21"/>
                <w:lang w:bidi="ar"/>
              </w:rPr>
              <w:t xml:space="preserve">投标文件提交须知</w:t>
            </w:r>
            <w:r>
              <w:rPr>
                <w:rFonts w:ascii="宋体" w:hAnsi="宋体" w:cs="宋体"/>
                <w:b/>
                <w:szCs w:val="21"/>
              </w:rPr>
            </w:r>
            <w:r/>
          </w:p>
          <w:p>
            <w:pPr>
              <w:pStyle w:val="999"/>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99"/>
              <w:jc w:val="left"/>
              <w:keepNext/>
              <w:spacing w:line="480" w:lineRule="exact"/>
              <w:rPr>
                <w:rFonts w:ascii="宋体" w:hAnsi="宋体"/>
                <w:b/>
                <w:bCs/>
                <w:szCs w:val="21"/>
                <w:u w:val="single"/>
              </w:rPr>
              <w:outlineLvl w:val="0"/>
            </w:pPr>
            <w:r/>
            <w:bookmarkStart w:id="887" w:name="_Toc139400581"/>
            <w:r/>
            <w:bookmarkStart w:id="888" w:name="_Toc140257879"/>
            <w:r/>
            <w:bookmarkStart w:id="889" w:name="_Toc185267135"/>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87"/>
            <w:r/>
            <w:bookmarkEnd w:id="888"/>
            <w:r/>
            <w:bookmarkEnd w:id="889"/>
            <w:r>
              <w:rPr>
                <w:rFonts w:ascii="宋体" w:hAnsi="宋体"/>
                <w:b/>
                <w:bCs/>
                <w:szCs w:val="21"/>
                <w:u w:val="single"/>
              </w:rPr>
            </w:r>
            <w:r/>
          </w:p>
          <w:p>
            <w:pPr>
              <w:pStyle w:val="999"/>
              <w:jc w:val="left"/>
              <w:keepNext/>
              <w:spacing w:line="480" w:lineRule="exact"/>
              <w:rPr>
                <w:rFonts w:ascii="宋体" w:hAnsi="宋体" w:cs="宋体"/>
                <w:b/>
                <w:bCs/>
                <w:szCs w:val="21"/>
                <w:u w:val="single"/>
                <w:lang w:bidi="ar"/>
              </w:rPr>
              <w:outlineLvl w:val="0"/>
            </w:pPr>
            <w:r/>
            <w:bookmarkStart w:id="890" w:name="_Toc140257880"/>
            <w:r/>
            <w:bookmarkStart w:id="891" w:name="_Toc139400582"/>
            <w:r/>
            <w:bookmarkStart w:id="892" w:name="_Toc185267136"/>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90"/>
            <w:r/>
            <w:bookmarkEnd w:id="891"/>
            <w:r/>
            <w:bookmarkEnd w:id="892"/>
            <w:r>
              <w:rPr>
                <w:rFonts w:ascii="宋体" w:hAnsi="宋体" w:cs="宋体"/>
                <w:b/>
                <w:bCs/>
                <w:szCs w:val="21"/>
                <w:u w:val="single"/>
                <w:lang w:bidi="ar"/>
              </w:rPr>
            </w:r>
            <w:r/>
          </w:p>
          <w:p>
            <w:pPr>
              <w:pStyle w:val="999"/>
              <w:jc w:val="left"/>
              <w:keepNext/>
              <w:spacing w:line="480" w:lineRule="exact"/>
              <w:rPr>
                <w:rFonts w:ascii="宋体" w:hAnsi="宋体" w:cs="宋体"/>
                <w:b/>
                <w:bCs/>
                <w:szCs w:val="21"/>
                <w:u w:val="single"/>
                <w:lang w:bidi="ar"/>
              </w:rPr>
              <w:outlineLvl w:val="0"/>
            </w:pPr>
            <w:r/>
            <w:bookmarkStart w:id="893" w:name="_Toc140257881"/>
            <w:r/>
            <w:bookmarkStart w:id="894" w:name="_Toc139400583"/>
            <w:r/>
            <w:bookmarkStart w:id="895" w:name="_Toc185267137"/>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93"/>
            <w:r/>
            <w:bookmarkEnd w:id="894"/>
            <w:r/>
            <w:bookmarkEnd w:id="895"/>
            <w:r>
              <w:rPr>
                <w:rFonts w:ascii="宋体" w:hAnsi="宋体" w:cs="宋体"/>
                <w:b/>
                <w:bCs/>
                <w:szCs w:val="21"/>
                <w:u w:val="single"/>
                <w:lang w:bidi="ar"/>
              </w:rPr>
            </w:r>
            <w:r/>
          </w:p>
          <w:p>
            <w:pPr>
              <w:pStyle w:val="999"/>
              <w:jc w:val="left"/>
              <w:keepNext/>
              <w:spacing w:line="480" w:lineRule="exact"/>
              <w:rPr>
                <w:rFonts w:ascii="宋体" w:hAnsi="宋体" w:cs="宋体"/>
                <w:b/>
                <w:bCs/>
                <w:szCs w:val="21"/>
                <w:u w:val="single"/>
                <w:lang w:bidi="ar"/>
              </w:rPr>
              <w:outlineLvl w:val="0"/>
            </w:pPr>
            <w:r/>
            <w:bookmarkStart w:id="896" w:name="_Toc139400584"/>
            <w:r/>
            <w:bookmarkStart w:id="897" w:name="_Toc140257882"/>
            <w:r/>
            <w:bookmarkStart w:id="898" w:name="_Toc185267138"/>
            <w:r>
              <w:rPr>
                <w:rFonts w:hint="eastAsia" w:ascii="宋体" w:hAnsi="宋体" w:cs="宋体"/>
                <w:b/>
                <w:bCs/>
                <w:szCs w:val="21"/>
                <w:u w:val="single"/>
                <w:lang w:bidi="ar"/>
              </w:rPr>
              <w:t xml:space="preserve">4.投标文件应按照招标文件要求的格式填写，无相应内容填写可填写“无”等明确的回答。</w:t>
            </w:r>
            <w:bookmarkEnd w:id="896"/>
            <w:r/>
            <w:bookmarkEnd w:id="897"/>
            <w:r/>
            <w:bookmarkEnd w:id="898"/>
            <w:r>
              <w:rPr>
                <w:rFonts w:ascii="宋体" w:hAnsi="宋体" w:cs="宋体"/>
                <w:b/>
                <w:bCs/>
                <w:szCs w:val="21"/>
                <w:u w:val="single"/>
                <w:lang w:bidi="ar"/>
              </w:rPr>
            </w:r>
            <w:r/>
          </w:p>
          <w:p>
            <w:pPr>
              <w:pStyle w:val="999"/>
              <w:jc w:val="left"/>
              <w:keepNext/>
              <w:spacing w:line="480" w:lineRule="exact"/>
              <w:rPr>
                <w:rFonts w:ascii="宋体" w:hAnsi="宋体" w:cs="宋体"/>
                <w:b/>
                <w:szCs w:val="21"/>
              </w:rPr>
              <w:outlineLvl w:val="0"/>
            </w:pPr>
            <w:r/>
            <w:bookmarkStart w:id="899" w:name="_Toc140257883"/>
            <w:r/>
            <w:bookmarkStart w:id="900" w:name="_Toc139400585"/>
            <w:r/>
            <w:bookmarkStart w:id="901" w:name="_Toc185267139"/>
            <w:r>
              <w:rPr>
                <w:rFonts w:hint="eastAsia" w:ascii="宋体" w:hAnsi="宋体" w:cs="宋体"/>
                <w:b/>
                <w:bCs/>
                <w:szCs w:val="21"/>
                <w:u w:val="single"/>
                <w:lang w:bidi="ar"/>
              </w:rPr>
              <w:t xml:space="preserve">5.投标文件所附格式中要求填写的全部信息都必须正面回答并保证是真实准确的。</w:t>
            </w:r>
            <w:bookmarkEnd w:id="899"/>
            <w:r/>
            <w:bookmarkEnd w:id="900"/>
            <w:r/>
            <w:bookmarkEnd w:id="901"/>
            <w:r>
              <w:rPr>
                <w:rFonts w:ascii="宋体" w:hAnsi="宋体" w:cs="宋体"/>
                <w:b/>
                <w:szCs w:val="21"/>
              </w:rPr>
            </w:r>
            <w:r/>
          </w:p>
        </w:tc>
      </w:tr>
    </w:tbl>
    <w:p>
      <w:pPr>
        <w:pStyle w:val="999"/>
        <w:jc w:val="left"/>
        <w:widowControl/>
        <w:rPr>
          <w:rFonts w:hint="eastAsia"/>
          <w:b/>
          <w:sz w:val="36"/>
          <w:szCs w:val="36"/>
        </w:rPr>
      </w:pPr>
      <w:r>
        <w:rPr>
          <w:rFonts w:hint="eastAsia"/>
          <w:b/>
          <w:sz w:val="36"/>
          <w:szCs w:val="36"/>
        </w:rPr>
      </w:r>
      <w:r/>
    </w:p>
    <w:p>
      <w:pPr>
        <w:pStyle w:val="999"/>
        <w:jc w:val="left"/>
        <w:spacing w:line="440" w:lineRule="exact"/>
        <w:rPr>
          <w:rFonts w:ascii="宋体" w:hAnsi="宋体"/>
          <w:sz w:val="24"/>
        </w:rPr>
      </w:pPr>
      <w:r>
        <w:rPr>
          <w:rFonts w:ascii="宋体" w:hAnsi="宋体"/>
          <w:sz w:val="24"/>
        </w:rPr>
      </w:r>
      <w:r/>
    </w:p>
    <w:p>
      <w:pPr>
        <w:pStyle w:val="999"/>
        <w:jc w:val="left"/>
        <w:spacing w:line="440" w:lineRule="exact"/>
        <w:rPr>
          <w:rFonts w:hint="eastAsia" w:ascii="宋体" w:hAnsi="宋体"/>
          <w:sz w:val="24"/>
          <w:lang w:val="zh-CN"/>
        </w:rPr>
      </w:pPr>
      <w:r>
        <w:rPr>
          <w:rFonts w:hint="eastAsia" w:ascii="宋体" w:hAnsi="宋体"/>
          <w:sz w:val="24"/>
          <w:lang w:val="zh-CN"/>
        </w:rPr>
      </w:r>
      <w:r/>
    </w:p>
    <w:p>
      <w:pPr>
        <w:pStyle w:val="999"/>
        <w:jc w:val="center"/>
        <w:spacing w:line="360" w:lineRule="auto"/>
        <w:rPr>
          <w:b/>
          <w:sz w:val="36"/>
          <w:szCs w:val="36"/>
        </w:rPr>
        <w:outlineLvl w:val="0"/>
      </w:pPr>
      <w:r/>
      <w:bookmarkEnd w:id="879"/>
      <w:r/>
      <w:bookmarkEnd w:id="880"/>
      <w:r/>
      <w:bookmarkEnd w:id="881"/>
      <w:r/>
      <w:bookmarkEnd w:id="882"/>
      <w:r/>
      <w:bookmarkEnd w:id="883"/>
      <w:r>
        <w:rPr>
          <w:b/>
          <w:sz w:val="36"/>
          <w:szCs w:val="36"/>
        </w:rPr>
        <w:br w:type="page" w:clear="all"/>
      </w:r>
      <w:bookmarkStart w:id="902" w:name="_Toc140257884"/>
      <w:r/>
      <w:bookmarkStart w:id="903" w:name="_Toc185267140"/>
      <w:r>
        <w:rPr>
          <w:b/>
          <w:sz w:val="36"/>
          <w:szCs w:val="36"/>
        </w:rPr>
        <w:t xml:space="preserve">第</w:t>
      </w:r>
      <w:r>
        <w:rPr>
          <w:rFonts w:hint="eastAsia"/>
          <w:b/>
          <w:sz w:val="36"/>
          <w:szCs w:val="36"/>
        </w:rPr>
        <w:t xml:space="preserve">八</w:t>
      </w:r>
      <w:r>
        <w:rPr>
          <w:b/>
          <w:sz w:val="36"/>
          <w:szCs w:val="36"/>
        </w:rPr>
        <w:t xml:space="preserve">章   投标文件格式</w:t>
      </w:r>
      <w:bookmarkEnd w:id="902"/>
      <w:r/>
      <w:bookmarkEnd w:id="903"/>
      <w:r>
        <w:rPr>
          <w:b/>
          <w:sz w:val="36"/>
          <w:szCs w:val="36"/>
        </w:rPr>
      </w:r>
      <w:r/>
    </w:p>
    <w:p>
      <w:pPr>
        <w:pStyle w:val="999"/>
        <w:ind w:left="142"/>
        <w:spacing w:line="360" w:lineRule="auto"/>
        <w:tabs>
          <w:tab w:val="left" w:pos="900" w:leader="none"/>
          <w:tab w:val="left" w:pos="1980" w:leader="none"/>
        </w:tabs>
        <w:rPr>
          <w:b/>
          <w:sz w:val="24"/>
        </w:rPr>
      </w:pPr>
      <w:r>
        <w:rPr>
          <w:b/>
          <w:sz w:val="24"/>
        </w:rPr>
      </w:r>
      <w:r/>
    </w:p>
    <w:p>
      <w:pPr>
        <w:pStyle w:val="999"/>
        <w:ind w:left="142"/>
        <w:spacing w:line="360" w:lineRule="auto"/>
        <w:tabs>
          <w:tab w:val="left" w:pos="900" w:leader="none"/>
          <w:tab w:val="left" w:pos="1980" w:leader="none"/>
        </w:tabs>
        <w:rPr>
          <w:b/>
          <w:sz w:val="24"/>
        </w:rPr>
      </w:pPr>
      <w:r>
        <w:rPr>
          <w:b/>
          <w:sz w:val="24"/>
        </w:rPr>
      </w:r>
      <w:r/>
    </w:p>
    <w:p>
      <w:pPr>
        <w:pStyle w:val="99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9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w:t>
      </w:r>
      <w:r>
        <w:rPr>
          <w:sz w:val="24"/>
        </w:rPr>
        <w:t xml:space="preserve">），编制中涉及格式资料的，应按照本部分提供的内容和格式（所有表格的格式可扩展）填写提交。</w:t>
      </w:r>
      <w:r/>
    </w:p>
    <w:p>
      <w:pPr>
        <w:pStyle w:val="99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99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99"/>
        <w:ind w:left="142"/>
        <w:spacing w:line="360" w:lineRule="auto"/>
        <w:tabs>
          <w:tab w:val="left" w:pos="900" w:leader="none"/>
          <w:tab w:val="left" w:pos="1980" w:leader="none"/>
        </w:tabs>
        <w:rPr>
          <w:sz w:val="24"/>
        </w:rPr>
      </w:pPr>
      <w:r>
        <w:rPr>
          <w:sz w:val="24"/>
        </w:rPr>
      </w:r>
      <w:r/>
    </w:p>
    <w:p>
      <w:pPr>
        <w:pStyle w:val="999"/>
        <w:jc w:val="left"/>
        <w:widowControl/>
        <w:rPr>
          <w:sz w:val="24"/>
        </w:rPr>
      </w:pPr>
      <w:r>
        <w:rPr>
          <w:sz w:val="24"/>
        </w:rPr>
        <w:br w:type="page" w:clear="all"/>
      </w:r>
      <w:r/>
    </w:p>
    <w:p>
      <w:pPr>
        <w:pStyle w:val="999"/>
        <w:jc w:val="left"/>
        <w:keepLines/>
        <w:keepNext/>
        <w:spacing w:before="120" w:line="300" w:lineRule="auto"/>
        <w:rPr>
          <w:b/>
          <w:sz w:val="30"/>
          <w:szCs w:val="20"/>
        </w:rPr>
        <w:outlineLvl w:val="1"/>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Start w:id="904" w:name="_Toc185267141"/>
      <w:r>
        <w:rPr>
          <w:b/>
          <w:spacing w:val="20"/>
          <w:sz w:val="24"/>
        </w:rPr>
        <w:t xml:space="preserve">一、资格证明文件格式</w:t>
      </w:r>
      <w:bookmarkEnd w:id="904"/>
      <w:r>
        <w:rPr>
          <w:b/>
          <w:sz w:val="30"/>
          <w:szCs w:val="20"/>
        </w:rPr>
      </w:r>
      <w:r/>
    </w:p>
    <w:p>
      <w:pPr>
        <w:pStyle w:val="999"/>
        <w:rPr>
          <w:b/>
          <w:spacing w:val="20"/>
          <w:szCs w:val="21"/>
        </w:rPr>
      </w:pPr>
      <w:r>
        <w:rPr>
          <w:b/>
          <w:spacing w:val="20"/>
          <w:szCs w:val="21"/>
        </w:rPr>
      </w:r>
      <w:r/>
    </w:p>
    <w:p>
      <w:pPr>
        <w:pStyle w:val="999"/>
        <w:rPr>
          <w:b/>
          <w:sz w:val="24"/>
        </w:rPr>
      </w:pPr>
      <w:r>
        <w:rPr>
          <w:b/>
          <w:spacing w:val="20"/>
          <w:sz w:val="24"/>
        </w:rPr>
        <w:t xml:space="preserve">投标文件</w:t>
      </w:r>
      <w:r>
        <w:rPr>
          <w:b/>
          <w:sz w:val="24"/>
        </w:rPr>
        <w:t xml:space="preserve">封面（非实质性格式）</w:t>
      </w:r>
      <w:r/>
    </w:p>
    <w:p>
      <w:pPr>
        <w:pStyle w:val="999"/>
        <w:jc w:val="center"/>
        <w:rPr>
          <w:szCs w:val="21"/>
        </w:rPr>
      </w:pPr>
      <w:r>
        <w:rPr>
          <w:szCs w:val="21"/>
        </w:rPr>
      </w:r>
      <w:r/>
    </w:p>
    <w:p>
      <w:pPr>
        <w:pStyle w:val="999"/>
        <w:jc w:val="center"/>
        <w:rPr>
          <w:b/>
          <w:spacing w:val="60"/>
          <w:sz w:val="84"/>
          <w:szCs w:val="84"/>
        </w:rPr>
      </w:pPr>
      <w:r>
        <w:rPr>
          <w:b/>
          <w:spacing w:val="60"/>
          <w:sz w:val="84"/>
          <w:szCs w:val="84"/>
        </w:rPr>
        <w:t xml:space="preserve">投 标 文 件</w:t>
      </w:r>
      <w:r/>
    </w:p>
    <w:p>
      <w:pPr>
        <w:pStyle w:val="999"/>
        <w:ind w:firstLine="963"/>
        <w:rPr>
          <w:rFonts w:hint="eastAsia"/>
          <w:b/>
          <w:spacing w:val="60"/>
          <w:sz w:val="52"/>
          <w:szCs w:val="52"/>
        </w:rPr>
      </w:pPr>
      <w:r>
        <w:rPr>
          <w:rFonts w:hint="eastAsia"/>
          <w:b/>
          <w:spacing w:val="60"/>
          <w:sz w:val="52"/>
          <w:szCs w:val="52"/>
        </w:rPr>
      </w:r>
      <w:r/>
    </w:p>
    <w:p>
      <w:pPr>
        <w:pStyle w:val="999"/>
        <w:ind w:firstLine="963"/>
        <w:rPr>
          <w:rFonts w:hint="eastAsia"/>
          <w:b/>
          <w:spacing w:val="60"/>
          <w:sz w:val="52"/>
          <w:szCs w:val="52"/>
        </w:rPr>
      </w:pPr>
      <w:r>
        <w:rPr>
          <w:rFonts w:hint="eastAsia"/>
          <w:b/>
          <w:spacing w:val="60"/>
          <w:sz w:val="52"/>
          <w:szCs w:val="52"/>
        </w:rPr>
      </w:r>
      <w:r/>
    </w:p>
    <w:p>
      <w:pPr>
        <w:pStyle w:val="999"/>
        <w:ind w:firstLine="542"/>
        <w:rPr>
          <w:b/>
          <w:spacing w:val="20"/>
          <w:sz w:val="32"/>
          <w:szCs w:val="32"/>
        </w:rPr>
      </w:pPr>
      <w:r>
        <w:rPr>
          <w:b/>
          <w:spacing w:val="20"/>
          <w:sz w:val="32"/>
          <w:szCs w:val="32"/>
        </w:rPr>
      </w:r>
      <w:r/>
    </w:p>
    <w:p>
      <w:pPr>
        <w:pStyle w:val="999"/>
        <w:ind w:firstLine="542"/>
        <w:rPr>
          <w:b/>
          <w:spacing w:val="20"/>
          <w:sz w:val="32"/>
          <w:szCs w:val="32"/>
        </w:rPr>
      </w:pPr>
      <w:r>
        <w:rPr>
          <w:b/>
          <w:spacing w:val="20"/>
          <w:sz w:val="32"/>
          <w:szCs w:val="32"/>
        </w:rPr>
      </w:r>
      <w:r/>
    </w:p>
    <w:p>
      <w:pPr>
        <w:pStyle w:val="99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9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9"/>
        <w:jc w:val="center"/>
        <w:rPr>
          <w:b/>
          <w:sz w:val="32"/>
          <w:szCs w:val="32"/>
        </w:rPr>
      </w:pPr>
      <w:r>
        <w:rPr>
          <w:b/>
          <w:sz w:val="32"/>
          <w:szCs w:val="32"/>
        </w:rPr>
      </w:r>
      <w:r/>
    </w:p>
    <w:p>
      <w:pPr>
        <w:pStyle w:val="99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99"/>
        <w:rPr>
          <w:b/>
        </w:rPr>
      </w:pPr>
      <w:r>
        <w:rPr>
          <w:b/>
        </w:rPr>
      </w:r>
      <w:r/>
    </w:p>
    <w:p>
      <w:pPr>
        <w:pStyle w:val="999"/>
        <w:spacing w:line="360" w:lineRule="auto"/>
        <w:rPr>
          <w:sz w:val="24"/>
          <w:szCs w:val="20"/>
        </w:rPr>
        <w:outlineLvl w:val="2"/>
      </w:pPr>
      <w:r/>
      <w:bookmarkStart w:id="905" w:name="_Toc185267142"/>
      <w:r>
        <w:rPr>
          <w:sz w:val="24"/>
          <w:szCs w:val="20"/>
        </w:rPr>
        <w:t xml:space="preserve">1 </w:t>
      </w:r>
      <w:r>
        <w:rPr>
          <w:sz w:val="24"/>
        </w:rPr>
        <w:t xml:space="preserve">满足《中华人民共和国政府采购法》第二十二条规定及法律法规的其他规定</w:t>
      </w:r>
      <w:bookmarkEnd w:id="905"/>
      <w:r>
        <w:rPr>
          <w:sz w:val="24"/>
          <w:szCs w:val="20"/>
        </w:rPr>
      </w:r>
      <w:r/>
    </w:p>
    <w:p>
      <w:pPr>
        <w:pStyle w:val="1002"/>
        <w:rPr>
          <w:rFonts w:ascii="Times New Roman"/>
          <w:b w:val="0"/>
          <w:u w:val="none"/>
        </w:rPr>
      </w:pPr>
      <w:r/>
      <w:bookmarkStart w:id="906" w:name="_Toc185267143"/>
      <w:r>
        <w:rPr>
          <w:rFonts w:ascii="Times New Roman"/>
          <w:b w:val="0"/>
          <w:u w:val="none"/>
        </w:rPr>
        <w:t xml:space="preserve">1-1</w:t>
      </w:r>
      <w:r>
        <w:rPr>
          <w:rFonts w:hint="eastAsia" w:ascii="Times New Roman"/>
          <w:b w:val="0"/>
          <w:u w:val="none"/>
        </w:rPr>
        <w:t xml:space="preserve">营业执照或事业单位法人证书</w:t>
      </w:r>
      <w:bookmarkEnd w:id="906"/>
      <w:r>
        <w:rPr>
          <w:rFonts w:ascii="Times New Roman"/>
          <w:b w:val="0"/>
          <w:u w:val="none"/>
        </w:rPr>
      </w:r>
      <w:r/>
    </w:p>
    <w:p>
      <w:pPr>
        <w:pStyle w:val="1014"/>
      </w:pPr>
      <w:r/>
      <w:r/>
    </w:p>
    <w:p>
      <w:pPr>
        <w:pStyle w:val="1014"/>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014"/>
      </w:pPr>
      <w:r/>
      <w:r/>
    </w:p>
    <w:p>
      <w:pPr>
        <w:pStyle w:val="1014"/>
        <w:rPr>
          <w:rFonts w:hint="eastAsia"/>
        </w:rPr>
      </w:pPr>
      <w:r>
        <w:rPr>
          <w:rFonts w:hint="eastAsia"/>
        </w:rPr>
      </w:r>
      <w:r/>
    </w:p>
    <w:p>
      <w:pPr>
        <w:pStyle w:val="999"/>
        <w:spacing w:line="360" w:lineRule="auto"/>
        <w:rPr>
          <w:sz w:val="24"/>
        </w:rPr>
        <w:outlineLvl w:val="2"/>
      </w:pPr>
      <w:r>
        <w:rPr>
          <w:sz w:val="24"/>
        </w:rPr>
        <w:br w:type="page" w:clear="all"/>
      </w:r>
      <w:bookmarkStart w:id="907" w:name="_Toc184327628"/>
      <w:r/>
      <w:bookmarkStart w:id="908" w:name="_Toc185267144"/>
      <w:r>
        <w:rPr>
          <w:b/>
        </w:rPr>
        <w:t xml:space="preserve">1-2 </w:t>
      </w:r>
      <w:r>
        <w:rPr>
          <w:rFonts w:hint="eastAsia"/>
          <w:sz w:val="24"/>
        </w:rPr>
        <w:t xml:space="preserve">法定代表人资格证明书</w:t>
      </w:r>
      <w:r>
        <w:rPr>
          <w:sz w:val="24"/>
        </w:rPr>
        <w:t xml:space="preserve">（实质性格式）</w:t>
      </w:r>
      <w:bookmarkEnd w:id="907"/>
      <w:r/>
      <w:bookmarkEnd w:id="908"/>
      <w:r>
        <w:rPr>
          <w:sz w:val="24"/>
        </w:rPr>
      </w:r>
      <w:r/>
    </w:p>
    <w:p>
      <w:pPr>
        <w:pStyle w:val="999"/>
        <w:jc w:val="center"/>
        <w:spacing w:line="360" w:lineRule="auto"/>
        <w:rPr>
          <w:rFonts w:hint="eastAsia" w:ascii="宋体" w:hAnsi="宋体"/>
          <w:b/>
          <w:sz w:val="32"/>
          <w:szCs w:val="32"/>
        </w:rPr>
      </w:pPr>
      <w:r>
        <w:rPr>
          <w:rFonts w:hint="eastAsia" w:ascii="宋体" w:hAnsi="宋体"/>
          <w:b/>
          <w:sz w:val="32"/>
          <w:szCs w:val="32"/>
        </w:rPr>
      </w:r>
      <w:r/>
    </w:p>
    <w:p>
      <w:pPr>
        <w:pStyle w:val="999"/>
        <w:jc w:val="center"/>
        <w:spacing w:line="360" w:lineRule="auto"/>
        <w:rPr>
          <w:rFonts w:hint="eastAsia" w:ascii="宋体" w:hAnsi="宋体"/>
          <w:b/>
          <w:sz w:val="32"/>
          <w:szCs w:val="32"/>
        </w:rPr>
      </w:pPr>
      <w:r>
        <w:rPr>
          <w:rFonts w:hint="eastAsia" w:ascii="宋体" w:hAnsi="宋体"/>
          <w:b/>
          <w:sz w:val="32"/>
          <w:szCs w:val="32"/>
        </w:rPr>
        <w:t xml:space="preserve">法定</w:t>
      </w:r>
      <w:r>
        <w:rPr>
          <w:rFonts w:hint="eastAsia" w:ascii="宋体" w:hAnsi="宋体"/>
          <w:b/>
          <w:sz w:val="32"/>
          <w:szCs w:val="32"/>
        </w:rPr>
        <w:t xml:space="preserve">代表人资格证明书</w:t>
      </w:r>
      <w:r/>
    </w:p>
    <w:p>
      <w:pPr>
        <w:pStyle w:val="999"/>
        <w:spacing w:line="560" w:lineRule="exact"/>
        <w:rPr>
          <w:rFonts w:hint="eastAsia" w:ascii="宋体" w:hAnsi="宋体"/>
          <w:sz w:val="24"/>
        </w:rPr>
      </w:pPr>
      <w:r>
        <w:rPr>
          <w:rFonts w:hint="eastAsia" w:ascii="宋体" w:hAnsi="宋体"/>
          <w:sz w:val="24"/>
        </w:rPr>
        <w:t xml:space="preserve">单位名称:</w:t>
      </w:r>
      <w:r/>
    </w:p>
    <w:p>
      <w:pPr>
        <w:pStyle w:val="999"/>
        <w:spacing w:line="560" w:lineRule="exact"/>
        <w:rPr>
          <w:rFonts w:hint="eastAsia" w:ascii="宋体" w:hAnsi="宋体"/>
          <w:sz w:val="24"/>
        </w:rPr>
      </w:pPr>
      <w:r>
        <w:rPr>
          <w:rFonts w:hint="eastAsia" w:ascii="宋体" w:hAnsi="宋体"/>
          <w:sz w:val="24"/>
        </w:rPr>
        <w:t xml:space="preserve">地址:</w:t>
      </w:r>
      <w:r/>
    </w:p>
    <w:p>
      <w:pPr>
        <w:pStyle w:val="999"/>
        <w:spacing w:line="560" w:lineRule="exact"/>
        <w:rPr>
          <w:rFonts w:hint="eastAsia" w:ascii="宋体" w:hAnsi="宋体"/>
          <w:sz w:val="24"/>
        </w:rPr>
      </w:pPr>
      <w:r>
        <w:rPr>
          <w:rFonts w:hint="eastAsia" w:ascii="宋体" w:hAnsi="宋体"/>
          <w:sz w:val="24"/>
        </w:rPr>
        <w:t xml:space="preserve">姓名:     性别:       年龄:      职务:</w:t>
      </w:r>
      <w:r/>
    </w:p>
    <w:p>
      <w:pPr>
        <w:pStyle w:val="999"/>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pStyle w:val="999"/>
        <w:spacing w:line="560" w:lineRule="exact"/>
        <w:rPr>
          <w:rFonts w:hint="eastAsia" w:ascii="宋体" w:hAnsi="宋体"/>
          <w:sz w:val="24"/>
        </w:rPr>
      </w:pPr>
      <w:r>
        <w:rPr>
          <w:rFonts w:hint="eastAsia" w:ascii="宋体" w:hAnsi="宋体"/>
          <w:sz w:val="24"/>
        </w:rPr>
        <w:t xml:space="preserve">特此证明。</w:t>
      </w:r>
      <w:r/>
    </w:p>
    <w:p>
      <w:pPr>
        <w:pStyle w:val="999"/>
        <w:spacing w:line="560" w:lineRule="exact"/>
        <w:rPr>
          <w:rFonts w:hint="eastAsia" w:ascii="宋体" w:hAnsi="宋体"/>
          <w:sz w:val="24"/>
        </w:rPr>
      </w:pPr>
      <w:r>
        <w:rPr>
          <w:rFonts w:hint="eastAsia" w:ascii="宋体" w:hAnsi="宋体"/>
          <w:sz w:val="24"/>
        </w:rPr>
      </w:r>
      <w:r/>
    </w:p>
    <w:p>
      <w:pPr>
        <w:pStyle w:val="1031"/>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pStyle w:val="999"/>
        <w:spacing w:line="560" w:lineRule="exact"/>
        <w:rPr>
          <w:rFonts w:hint="eastAsia" w:ascii="宋体" w:hAnsi="宋体"/>
          <w:sz w:val="24"/>
        </w:rPr>
      </w:pPr>
      <w:r>
        <w:rPr>
          <w:rFonts w:hint="eastAsia" w:ascii="宋体" w:hAnsi="宋体"/>
          <w:sz w:val="24"/>
        </w:rPr>
        <w:t xml:space="preserve">                     投标人：（加盖公章）</w:t>
      </w:r>
      <w:r/>
    </w:p>
    <w:p>
      <w:pPr>
        <w:pStyle w:val="999"/>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hint="eastAsia" w:ascii="宋体" w:hAnsi="宋体"/>
          <w:sz w:val="24"/>
        </w:rPr>
      </w:r>
      <w:r/>
    </w:p>
    <w:p>
      <w:pPr>
        <w:pStyle w:val="999"/>
        <w:ind w:firstLine="4320"/>
        <w:spacing w:line="560" w:lineRule="exact"/>
        <w:rPr>
          <w:rFonts w:hint="eastAsia" w:ascii="宋体" w:hAnsi="宋体"/>
          <w:sz w:val="24"/>
        </w:rPr>
      </w:pPr>
      <w:r>
        <w:rPr>
          <w:rFonts w:hint="eastAsia" w:ascii="宋体" w:hAnsi="宋体"/>
          <w:sz w:val="24"/>
        </w:rPr>
        <w:t xml:space="preserve">日期：    年    月    日</w:t>
      </w:r>
      <w:r/>
    </w:p>
    <w:p>
      <w:pPr>
        <w:pStyle w:val="999"/>
        <w:jc w:val="left"/>
        <w:widowControl/>
        <w:rPr>
          <w:sz w:val="24"/>
        </w:rPr>
      </w:pPr>
      <w:r>
        <w:rPr>
          <w:sz w:val="24"/>
        </w:rPr>
      </w:r>
      <w:r/>
    </w:p>
    <w:p>
      <w:pPr>
        <w:pStyle w:val="999"/>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hint="eastAsia" w:ascii="宋体" w:hAnsi="宋体"/>
          <w:sz w:val="24"/>
          <w:szCs w:val="20"/>
        </w:rPr>
      </w:r>
      <w:r/>
    </w:p>
    <w:p>
      <w:pPr>
        <w:pStyle w:val="999"/>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pStyle w:val="999"/>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hint="eastAsia" w:ascii="宋体" w:hAnsi="宋体"/>
          <w:i/>
          <w:sz w:val="24"/>
          <w:szCs w:val="20"/>
          <w:u w:val="single"/>
        </w:rPr>
      </w:r>
      <w:r/>
    </w:p>
    <w:p>
      <w:pPr>
        <w:pStyle w:val="999"/>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rPr>
          <w:rFonts w:hint="eastAsia" w:ascii="宋体" w:hAnsi="宋体"/>
          <w:i/>
          <w:sz w:val="24"/>
          <w:szCs w:val="20"/>
          <w:u w:val="single"/>
        </w:rPr>
      </w:r>
      <w:r/>
    </w:p>
    <w:p>
      <w:pPr>
        <w:pStyle w:val="999"/>
        <w:jc w:val="left"/>
        <w:widowControl/>
        <w:rPr>
          <w:sz w:val="24"/>
        </w:rPr>
      </w:pPr>
      <w:r>
        <w:rPr>
          <w:sz w:val="24"/>
        </w:rPr>
      </w:r>
      <w:r/>
    </w:p>
    <w:p>
      <w:pPr>
        <w:pStyle w:val="999"/>
        <w:jc w:val="left"/>
        <w:widowControl/>
        <w:rPr>
          <w:sz w:val="24"/>
        </w:rPr>
      </w:pPr>
      <w:r>
        <w:rPr>
          <w:sz w:val="24"/>
        </w:rPr>
      </w:r>
      <w:r/>
    </w:p>
    <w:p>
      <w:pPr>
        <w:pStyle w:val="1278"/>
        <w:jc w:val="center"/>
        <w:spacing w:line="360" w:lineRule="exact"/>
        <w:rPr>
          <w:rFonts w:hint="eastAsia" w:cs="宋体"/>
          <w:b/>
          <w:sz w:val="28"/>
          <w:szCs w:val="28"/>
        </w:rPr>
      </w:pPr>
      <w:r>
        <w:rPr>
          <w:rFonts w:hint="eastAsia" w:cs="宋体"/>
          <w:b/>
          <w:sz w:val="28"/>
          <w:szCs w:val="28"/>
        </w:rPr>
        <w:t xml:space="preserve">授权委托书</w:t>
      </w:r>
      <w:r/>
    </w:p>
    <w:p>
      <w:pPr>
        <w:pStyle w:val="999"/>
        <w:ind w:firstLine="516"/>
        <w:spacing w:line="360" w:lineRule="auto"/>
        <w:rPr>
          <w:rFonts w:hint="eastAsia" w:ascii="宋体" w:hAnsi="宋体" w:cs="宋体"/>
          <w:sz w:val="24"/>
        </w:rPr>
      </w:pPr>
      <w:r>
        <w:rPr>
          <w:rFonts w:hint="eastAsia" w:ascii="宋体" w:hAnsi="宋体" w:cs="宋体"/>
          <w:sz w:val="24"/>
        </w:rPr>
      </w:r>
      <w:r/>
    </w:p>
    <w:p>
      <w:pPr>
        <w:pStyle w:val="999"/>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w:t>
      </w:r>
      <w:r>
        <w:rPr>
          <w:rFonts w:hint="eastAsia" w:ascii="宋体" w:hAnsi="宋体" w:cs="宋体"/>
          <w:sz w:val="24"/>
        </w:rPr>
        <w:t xml:space="preserve">________（被授权人的姓名、职务）为本次投标中我单位的合法代理人，全权负责参加本次项目的投标、签订合约以及与之相关的各项工作。本供应商对被授权人的签名负全部责任。</w:t>
      </w:r>
      <w:r/>
    </w:p>
    <w:p>
      <w:pPr>
        <w:pStyle w:val="999"/>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pStyle w:val="999"/>
        <w:spacing w:line="360" w:lineRule="auto"/>
        <w:rPr>
          <w:rFonts w:hint="eastAsia" w:ascii="宋体" w:hAnsi="宋体" w:cs="宋体"/>
          <w:sz w:val="24"/>
        </w:rPr>
      </w:pPr>
      <w:r>
        <w:rPr>
          <w:rFonts w:hint="eastAsia" w:ascii="宋体" w:hAnsi="宋体" w:cs="宋体"/>
          <w:sz w:val="24"/>
        </w:rPr>
      </w:r>
      <w:r/>
    </w:p>
    <w:p>
      <w:pPr>
        <w:pStyle w:val="999"/>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pStyle w:val="999"/>
        <w:spacing w:line="400" w:lineRule="exact"/>
        <w:rPr>
          <w:rFonts w:hint="eastAsia" w:ascii="宋体" w:hAnsi="宋体" w:cs="宋体"/>
          <w:szCs w:val="21"/>
        </w:rPr>
      </w:pPr>
      <w:r>
        <w:rPr>
          <w:rFonts w:hint="eastAsia" w:ascii="宋体" w:hAnsi="宋体" w:cs="宋体"/>
          <w:szCs w:val="21"/>
        </w:rPr>
        <w:t xml:space="preserve">职务：                                       联系电话：</w:t>
      </w:r>
      <w:r/>
    </w:p>
    <w:p>
      <w:pPr>
        <w:pStyle w:val="999"/>
        <w:spacing w:line="400" w:lineRule="exact"/>
        <w:rPr>
          <w:rFonts w:hint="eastAsia" w:ascii="宋体" w:hAnsi="宋体" w:cs="宋体"/>
          <w:szCs w:val="21"/>
        </w:rPr>
      </w:pPr>
      <w:r>
        <w:rPr>
          <w:rFonts w:hint="eastAsia" w:ascii="宋体" w:hAnsi="宋体" w:cs="宋体"/>
          <w:szCs w:val="21"/>
        </w:rPr>
        <w:t xml:space="preserve">单位名称：                                   地址：</w:t>
      </w:r>
      <w:r/>
    </w:p>
    <w:p>
      <w:pPr>
        <w:pStyle w:val="999"/>
        <w:spacing w:line="400" w:lineRule="exact"/>
        <w:rPr>
          <w:rFonts w:hint="eastAsia" w:ascii="宋体" w:hAnsi="宋体" w:cs="宋体"/>
          <w:szCs w:val="21"/>
        </w:rPr>
      </w:pPr>
      <w:r>
        <w:rPr>
          <w:rFonts w:hint="eastAsia" w:ascii="宋体" w:hAnsi="宋体" w:cs="宋体"/>
          <w:szCs w:val="21"/>
        </w:rPr>
        <w:t xml:space="preserve">身份证号码：</w:t>
      </w:r>
      <w:r/>
    </w:p>
    <w:p>
      <w:pPr>
        <w:pStyle w:val="999"/>
        <w:spacing w:line="400" w:lineRule="exact"/>
        <w:rPr>
          <w:rFonts w:hint="eastAsia" w:ascii="宋体" w:hAnsi="宋体" w:cs="宋体"/>
          <w:szCs w:val="21"/>
        </w:rPr>
      </w:pPr>
      <w:r>
        <w:rPr>
          <w:rFonts w:hint="eastAsia" w:ascii="宋体" w:hAnsi="宋体" w:cs="宋体"/>
          <w:szCs w:val="21"/>
        </w:rPr>
      </w:r>
      <w:r/>
    </w:p>
    <w:p>
      <w:pPr>
        <w:pStyle w:val="999"/>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pStyle w:val="999"/>
        <w:spacing w:line="400" w:lineRule="exact"/>
        <w:rPr>
          <w:rFonts w:hint="eastAsia" w:ascii="宋体" w:hAnsi="宋体" w:cs="宋体"/>
          <w:szCs w:val="21"/>
        </w:rPr>
      </w:pPr>
      <w:r>
        <w:rPr>
          <w:rFonts w:hint="eastAsia" w:ascii="宋体" w:hAnsi="宋体" w:cs="宋体"/>
          <w:szCs w:val="21"/>
        </w:rPr>
        <w:t xml:space="preserve">职务：                                       联系电话：</w:t>
      </w:r>
      <w:r/>
    </w:p>
    <w:p>
      <w:pPr>
        <w:pStyle w:val="999"/>
        <w:spacing w:line="400" w:lineRule="exact"/>
        <w:rPr>
          <w:rFonts w:hint="eastAsia" w:ascii="宋体" w:hAnsi="宋体" w:cs="宋体"/>
          <w:szCs w:val="21"/>
        </w:rPr>
      </w:pPr>
      <w:r>
        <w:rPr>
          <w:rFonts w:hint="eastAsia" w:ascii="宋体" w:hAnsi="宋体" w:cs="宋体"/>
          <w:szCs w:val="21"/>
        </w:rPr>
        <w:t xml:space="preserve">单位名称：                                   地址：</w:t>
      </w:r>
      <w:r/>
    </w:p>
    <w:p>
      <w:pPr>
        <w:pStyle w:val="999"/>
        <w:spacing w:line="400" w:lineRule="exact"/>
        <w:rPr>
          <w:rFonts w:hint="eastAsia" w:ascii="宋体" w:hAnsi="宋体" w:cs="宋体"/>
          <w:szCs w:val="21"/>
        </w:rPr>
      </w:pPr>
      <w:r>
        <w:rPr>
          <w:rFonts w:hint="eastAsia" w:ascii="宋体" w:hAnsi="宋体" w:cs="宋体"/>
          <w:szCs w:val="21"/>
        </w:rPr>
        <w:t xml:space="preserve">身份证号码：</w:t>
      </w:r>
      <w:r/>
    </w:p>
    <w:p>
      <w:pPr>
        <w:pStyle w:val="999"/>
        <w:spacing w:line="400" w:lineRule="exact"/>
        <w:rPr>
          <w:rFonts w:hint="eastAsia" w:ascii="宋体" w:hAnsi="宋体" w:cs="宋体"/>
          <w:szCs w:val="21"/>
        </w:rPr>
      </w:pPr>
      <w:r>
        <w:rPr>
          <w:rFonts w:hint="eastAsia" w:ascii="宋体" w:hAnsi="宋体" w:cs="宋体"/>
          <w:szCs w:val="21"/>
        </w:rPr>
      </w:r>
      <w:r/>
    </w:p>
    <w:p>
      <w:pPr>
        <w:pStyle w:val="999"/>
        <w:spacing w:line="400" w:lineRule="exact"/>
        <w:rPr>
          <w:rFonts w:hint="eastAsia" w:ascii="宋体" w:hAnsi="宋体" w:cs="宋体"/>
          <w:szCs w:val="21"/>
        </w:rPr>
      </w:pPr>
      <w:r>
        <w:rPr>
          <w:rFonts w:hint="eastAsia" w:ascii="宋体" w:hAnsi="宋体" w:cs="宋体"/>
          <w:szCs w:val="21"/>
        </w:rPr>
        <w:t xml:space="preserve">供应商公章： </w:t>
      </w:r>
      <w:r/>
    </w:p>
    <w:p>
      <w:pPr>
        <w:pStyle w:val="999"/>
        <w:spacing w:line="400" w:lineRule="exact"/>
        <w:rPr>
          <w:rFonts w:hint="eastAsia" w:ascii="宋体" w:hAnsi="宋体" w:cs="宋体"/>
          <w:szCs w:val="21"/>
        </w:rPr>
      </w:pPr>
      <w:r>
        <w:rPr>
          <w:rFonts w:hint="eastAsia" w:ascii="宋体" w:hAnsi="宋体" w:cs="宋体"/>
          <w:szCs w:val="21"/>
        </w:rPr>
        <w:t xml:space="preserve">地址：                                       电话：</w:t>
      </w:r>
      <w:r/>
    </w:p>
    <w:p>
      <w:pPr>
        <w:pStyle w:val="999"/>
        <w:spacing w:line="400" w:lineRule="exact"/>
        <w:rPr>
          <w:rFonts w:hint="eastAsia" w:ascii="宋体" w:hAnsi="宋体" w:cs="宋体"/>
          <w:szCs w:val="21"/>
        </w:rPr>
      </w:pPr>
      <w:r>
        <w:rPr>
          <w:rFonts w:hint="eastAsia" w:ascii="宋体" w:hAnsi="宋体" w:cs="宋体"/>
          <w:szCs w:val="21"/>
        </w:rPr>
        <w:t xml:space="preserve">传真：                                       邮编：</w:t>
      </w:r>
      <w:r/>
    </w:p>
    <w:p>
      <w:pPr>
        <w:pStyle w:val="999"/>
        <w:spacing w:line="400" w:lineRule="exact"/>
        <w:rPr>
          <w:rFonts w:hint="eastAsia" w:ascii="宋体" w:hAnsi="宋体" w:cs="宋体"/>
          <w:szCs w:val="21"/>
        </w:rPr>
      </w:pPr>
      <w:r>
        <w:rPr>
          <w:rFonts w:hint="eastAsia" w:ascii="宋体" w:hAnsi="宋体" w:cs="宋体"/>
          <w:szCs w:val="21"/>
        </w:rPr>
        <w:t xml:space="preserve">开户行：</w:t>
      </w:r>
      <w:r/>
    </w:p>
    <w:p>
      <w:pPr>
        <w:pStyle w:val="999"/>
        <w:spacing w:line="400" w:lineRule="exact"/>
        <w:rPr>
          <w:rFonts w:hint="eastAsia" w:ascii="宋体" w:hAnsi="宋体" w:cs="宋体"/>
          <w:szCs w:val="21"/>
        </w:rPr>
      </w:pPr>
      <w:r>
        <w:rPr>
          <w:rFonts w:hint="eastAsia" w:ascii="宋体" w:hAnsi="宋体" w:cs="宋体"/>
          <w:szCs w:val="21"/>
        </w:rPr>
        <w:t xml:space="preserve">账号：</w:t>
      </w:r>
      <w:r/>
    </w:p>
    <w:p>
      <w:pPr>
        <w:pStyle w:val="999"/>
        <w:spacing w:line="400" w:lineRule="exact"/>
        <w:rPr>
          <w:rFonts w:hint="eastAsia" w:ascii="宋体" w:hAnsi="宋体"/>
          <w:szCs w:val="21"/>
        </w:rPr>
      </w:pPr>
      <w:r>
        <w:rPr>
          <w:rFonts w:hint="eastAsia" w:ascii="宋体" w:hAnsi="宋体"/>
          <w:szCs w:val="21"/>
        </w:rPr>
      </w:r>
      <w:r/>
    </w:p>
    <w:p>
      <w:pPr>
        <w:pStyle w:val="999"/>
        <w:spacing w:line="400" w:lineRule="exact"/>
        <w:rPr>
          <w:rFonts w:hint="eastAsia" w:ascii="宋体" w:hAnsi="宋体"/>
          <w:szCs w:val="21"/>
        </w:rPr>
      </w:pPr>
      <w:r>
        <w:rPr>
          <w:rFonts w:hint="eastAsia" w:ascii="宋体" w:hAnsi="宋体"/>
          <w:szCs w:val="21"/>
        </w:rPr>
        <w:t xml:space="preserve">代理</w:t>
      </w:r>
      <w:r>
        <w:rPr>
          <w:rFonts w:hint="eastAsia" w:ascii="宋体" w:hAnsi="宋体"/>
          <w:szCs w:val="21"/>
        </w:rPr>
        <w:t xml:space="preserve">人身份证</w:t>
      </w:r>
      <w:r/>
    </w:p>
    <w:p>
      <w:pPr>
        <w:pStyle w:val="999"/>
        <w:spacing w:line="360" w:lineRule="auto"/>
        <w:rPr>
          <w:rFonts w:hint="eastAsia" w:ascii="宋体" w:hAnsi="宋体" w:cs="宋体"/>
          <w:sz w:val="24"/>
        </w:rPr>
      </w:pPr>
      <w:r>
        <w:rPr>
          <w:rFonts w:hint="eastAsia" w:ascii="宋体" w:hAnsi="宋体"/>
          <w:szCs w:val="21"/>
        </w:rPr>
        <w:t xml:space="preserve">（双面复印件）粘贴处</w:t>
      </w:r>
      <w:r>
        <w:rPr>
          <w:rFonts w:hint="eastAsia" w:ascii="宋体" w:hAnsi="宋体" w:cs="宋体"/>
          <w:sz w:val="24"/>
        </w:rPr>
      </w:r>
      <w:r/>
    </w:p>
    <w:p>
      <w:pPr>
        <w:pStyle w:val="1002"/>
        <w:rPr>
          <w:rFonts w:ascii="Times New Roman"/>
          <w:b w:val="0"/>
          <w:u w:val="none"/>
        </w:rPr>
      </w:pPr>
      <w:r>
        <w:rPr>
          <w:rFonts w:ascii="Times New Roman"/>
          <w:b w:val="0"/>
          <w:u w:val="none"/>
        </w:rPr>
        <w:br w:type="page" w:clear="all"/>
      </w:r>
      <w:bookmarkStart w:id="909" w:name="_Toc184327629"/>
      <w:r/>
      <w:bookmarkStart w:id="910" w:name="_Toc185267145"/>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bookmarkEnd w:id="909"/>
      <w:r/>
      <w:bookmarkEnd w:id="910"/>
      <w:r>
        <w:rPr>
          <w:rFonts w:ascii="Times New Roman"/>
          <w:b w:val="0"/>
          <w:u w:val="none"/>
        </w:rPr>
      </w:r>
      <w:r/>
    </w:p>
    <w:p>
      <w:pPr>
        <w:pStyle w:val="99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9"/>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rPr>
          <w:rFonts w:hint="eastAsia" w:ascii="宋体" w:hAnsi="宋体" w:cs="宋体"/>
          <w:szCs w:val="21"/>
        </w:rPr>
      </w:r>
      <w:r/>
    </w:p>
    <w:p>
      <w:pPr>
        <w:pStyle w:val="1014"/>
        <w:ind w:firstLine="480"/>
        <w:spacing w:line="460" w:lineRule="exact"/>
      </w:pPr>
      <w:r/>
      <w:r/>
    </w:p>
    <w:p>
      <w:pPr>
        <w:pStyle w:val="1014"/>
        <w:ind w:firstLine="480"/>
        <w:spacing w:line="460" w:lineRule="exact"/>
      </w:pPr>
      <w:r>
        <w:rPr>
          <w:rFonts w:hint="eastAsia"/>
        </w:rPr>
        <w:t xml:space="preserve">致：常州明镜工程咨询有限公司</w:t>
      </w:r>
      <w:r/>
    </w:p>
    <w:p>
      <w:pPr>
        <w:pStyle w:val="1014"/>
        <w:ind w:firstLine="960"/>
        <w:spacing w:line="460" w:lineRule="exact"/>
        <w:rPr>
          <w:u w:val="single"/>
        </w:rPr>
      </w:pPr>
      <w:r>
        <w:rPr>
          <w:rFonts w:hint="eastAsia"/>
          <w:u w:val="single"/>
        </w:rPr>
        <w:t xml:space="preserve">（采购人名称）</w:t>
      </w:r>
      <w:r>
        <w:rPr>
          <w:u w:val="single"/>
        </w:rPr>
      </w:r>
      <w:r/>
    </w:p>
    <w:p>
      <w:pPr>
        <w:pStyle w:val="1014"/>
        <w:ind w:firstLine="480"/>
        <w:spacing w:line="460" w:lineRule="exact"/>
      </w:pPr>
      <w:r/>
      <w:r/>
    </w:p>
    <w:p>
      <w:pPr>
        <w:pStyle w:val="1014"/>
        <w:ind w:firstLine="480"/>
        <w:spacing w:line="460" w:lineRule="exact"/>
      </w:pPr>
      <w:r>
        <w:rPr>
          <w:rFonts w:hint="eastAsia"/>
        </w:rPr>
        <w:t xml:space="preserve">按照《中华人民共和国政府采购法》第二十二条和招标文件的规定，我单位郑重声明如下：</w:t>
      </w:r>
      <w:r/>
    </w:p>
    <w:p>
      <w:pPr>
        <w:pStyle w:val="101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4"/>
        <w:ind w:firstLine="480"/>
        <w:spacing w:line="460" w:lineRule="exact"/>
      </w:pPr>
      <w:r>
        <w:rPr>
          <w:rFonts w:hint="eastAsia"/>
        </w:rPr>
        <w:t xml:space="preserve">二、我单位具有良好的商业信誉（指投标人经营状况良好，无本资格声明第十条情形）和健全的财务会计制度。</w:t>
      </w:r>
      <w:r/>
    </w:p>
    <w:p>
      <w:pPr>
        <w:pStyle w:val="1014"/>
        <w:ind w:firstLine="480"/>
        <w:spacing w:line="460" w:lineRule="exact"/>
      </w:pPr>
      <w:r>
        <w:rPr>
          <w:rFonts w:hint="eastAsia"/>
        </w:rPr>
        <w:t xml:space="preserve">三、我单位依法进行纳税和社会保险申报并实际履行了义务。</w:t>
      </w:r>
      <w:r/>
    </w:p>
    <w:p>
      <w:pPr>
        <w:pStyle w:val="101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4"/>
        <w:ind w:firstLine="480"/>
        <w:spacing w:line="460" w:lineRule="exact"/>
      </w:pPr>
      <w:r>
        <w:rPr>
          <w:rFonts w:hint="eastAsia"/>
        </w:rPr>
        <w:t xml:space="preserve">主要设备有：</w:t>
      </w:r>
      <w:r>
        <w:rPr>
          <w:u w:val="single"/>
        </w:rPr>
        <w:t xml:space="preserve">            </w:t>
      </w:r>
      <w:r/>
    </w:p>
    <w:p>
      <w:pPr>
        <w:pStyle w:val="1014"/>
        <w:ind w:firstLine="480"/>
        <w:spacing w:line="460" w:lineRule="exact"/>
      </w:pPr>
      <w:r>
        <w:rPr>
          <w:rFonts w:hint="eastAsia"/>
        </w:rPr>
        <w:t xml:space="preserve">主要专业技术能力有</w:t>
      </w:r>
      <w:r>
        <w:rPr>
          <w:rFonts w:hint="eastAsia"/>
          <w:u w:val="single"/>
        </w:rPr>
        <w:t xml:space="preserve">                 </w:t>
      </w:r>
      <w:r/>
    </w:p>
    <w:p>
      <w:pPr>
        <w:pStyle w:val="1014"/>
        <w:ind w:firstLine="480"/>
        <w:spacing w:line="460" w:lineRule="exact"/>
      </w:pPr>
      <w:r>
        <w:rPr>
          <w:rFonts w:hint="eastAsia"/>
        </w:rPr>
        <w:t xml:space="preserve">五、我单位在参加采购项目政府采购活动前三年内，在经营活动中，未因违法经营受到刑事处罚或者责令停产</w:t>
      </w:r>
      <w:r>
        <w:rPr>
          <w:rFonts w:hint="eastAsia"/>
        </w:rPr>
        <w:t xml:space="preserve">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4"/>
        <w:ind w:firstLine="480"/>
        <w:spacing w:line="460" w:lineRule="exact"/>
      </w:pPr>
      <w:r>
        <w:rPr>
          <w:rFonts w:hint="eastAsia"/>
        </w:rPr>
        <w:t xml:space="preserve">六、我单位具备法律、行政法规规定的其他条件。</w:t>
      </w:r>
      <w:r/>
    </w:p>
    <w:p>
      <w:pPr>
        <w:pStyle w:val="101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1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4"/>
        <w:ind w:firstLine="480"/>
        <w:spacing w:line="460" w:lineRule="exact"/>
      </w:pPr>
      <w:r>
        <w:rPr>
          <w:rFonts w:hint="eastAsia"/>
        </w:rPr>
        <w:t xml:space="preserve">九、</w:t>
      </w:r>
      <w:r>
        <w:t xml:space="preserve">我单位无以下不良信用记录情形：</w:t>
      </w:r>
      <w:r/>
    </w:p>
    <w:p>
      <w:pPr>
        <w:pStyle w:val="1014"/>
        <w:ind w:firstLine="480"/>
        <w:spacing w:line="460" w:lineRule="exact"/>
      </w:pPr>
      <w:r>
        <w:t xml:space="preserve">1</w:t>
      </w:r>
      <w:r>
        <w:rPr>
          <w:rFonts w:hint="eastAsia"/>
        </w:rPr>
        <w:t xml:space="preserve">、在“信用中国”网站被列入失信被执行人和重大税收违法案件当事人名单；</w:t>
      </w:r>
      <w:r/>
    </w:p>
    <w:p>
      <w:pPr>
        <w:pStyle w:val="1014"/>
        <w:ind w:firstLine="480"/>
        <w:spacing w:line="460" w:lineRule="exact"/>
      </w:pPr>
      <w:r>
        <w:t xml:space="preserve">2</w:t>
      </w:r>
      <w:r>
        <w:rPr>
          <w:rFonts w:hint="eastAsia"/>
        </w:rPr>
        <w:t xml:space="preserve">、在“中国政府采购网”网站被列入政府采购严重违法失信行为记录名单；</w:t>
      </w:r>
      <w:r/>
    </w:p>
    <w:p>
      <w:pPr>
        <w:pStyle w:val="1014"/>
        <w:ind w:firstLine="480"/>
        <w:spacing w:line="460" w:lineRule="exact"/>
      </w:pPr>
      <w:r>
        <w:t xml:space="preserve">3</w:t>
      </w:r>
      <w:r>
        <w:rPr>
          <w:rFonts w:hint="eastAsia"/>
        </w:rPr>
        <w:t xml:space="preserve">、</w:t>
      </w:r>
      <w:r>
        <w:t xml:space="preserve">不符合《政府采购法》第</w:t>
      </w:r>
      <w:r>
        <w:t xml:space="preserve">二十二条规定的条件。</w:t>
      </w:r>
      <w:r/>
    </w:p>
    <w:p>
      <w:pPr>
        <w:pStyle w:val="1014"/>
        <w:ind w:firstLine="480"/>
        <w:spacing w:line="460" w:lineRule="exact"/>
      </w:pPr>
      <w:r/>
      <w:r/>
    </w:p>
    <w:p>
      <w:pPr>
        <w:pStyle w:val="101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4"/>
        <w:ind w:firstLine="480"/>
        <w:spacing w:line="460" w:lineRule="exact"/>
      </w:pPr>
      <w:r/>
      <w:r/>
    </w:p>
    <w:p>
      <w:pPr>
        <w:pStyle w:val="1014"/>
        <w:ind w:firstLine="480"/>
        <w:spacing w:line="460" w:lineRule="exact"/>
      </w:pPr>
      <w:r/>
      <w:r/>
    </w:p>
    <w:p>
      <w:pPr>
        <w:pStyle w:val="1014"/>
        <w:ind w:firstLine="480"/>
        <w:spacing w:line="460" w:lineRule="exact"/>
      </w:pPr>
      <w:r>
        <w:rPr>
          <w:rFonts w:hint="eastAsia"/>
        </w:rPr>
        <w:t xml:space="preserve">                                            投标人：（加盖公章）</w:t>
      </w:r>
      <w:r/>
    </w:p>
    <w:p>
      <w:pPr>
        <w:pStyle w:val="1014"/>
        <w:ind w:firstLine="480"/>
        <w:spacing w:line="460" w:lineRule="exact"/>
      </w:pPr>
      <w:r>
        <w:rPr>
          <w:rFonts w:hint="eastAsia"/>
        </w:rPr>
        <w:t xml:space="preserve">                                           法定代表人（或单位负责人）签字或盖章：</w:t>
      </w:r>
      <w:r/>
    </w:p>
    <w:p>
      <w:pPr>
        <w:pStyle w:val="1014"/>
        <w:ind w:firstLine="4920"/>
        <w:spacing w:line="460" w:lineRule="exact"/>
      </w:pPr>
      <w:r>
        <w:rPr>
          <w:rFonts w:hint="eastAsia"/>
        </w:rPr>
        <w:t xml:space="preserve">日期：    年    月    日</w:t>
      </w:r>
      <w:r/>
    </w:p>
    <w:p>
      <w:pPr>
        <w:pStyle w:val="999"/>
        <w:spacing w:line="360" w:lineRule="auto"/>
        <w:rPr>
          <w:sz w:val="24"/>
        </w:rPr>
      </w:pPr>
      <w:r>
        <w:rPr>
          <w:sz w:val="24"/>
        </w:rPr>
      </w:r>
      <w:r/>
    </w:p>
    <w:p>
      <w:pPr>
        <w:pStyle w:val="999"/>
        <w:spacing w:line="360" w:lineRule="auto"/>
        <w:rPr>
          <w:sz w:val="24"/>
        </w:rPr>
      </w:pPr>
      <w:r>
        <w:rPr>
          <w:sz w:val="24"/>
        </w:rPr>
      </w:r>
      <w:r/>
    </w:p>
    <w:p>
      <w:pPr>
        <w:pStyle w:val="999"/>
        <w:spacing w:line="360" w:lineRule="auto"/>
        <w:rPr>
          <w:sz w:val="24"/>
        </w:rPr>
      </w:pPr>
      <w:r>
        <w:rPr>
          <w:sz w:val="24"/>
        </w:rPr>
      </w:r>
      <w:r/>
    </w:p>
    <w:p>
      <w:pPr>
        <w:pStyle w:val="99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99"/>
        <w:spacing w:line="360" w:lineRule="auto"/>
        <w:rPr>
          <w:sz w:val="24"/>
        </w:rPr>
        <w:outlineLvl w:val="2"/>
      </w:pPr>
      <w:r>
        <w:rPr>
          <w:sz w:val="24"/>
        </w:rPr>
        <w:br w:type="page" w:clear="all"/>
      </w:r>
      <w:bookmarkStart w:id="911" w:name="_Toc184327630"/>
      <w:r/>
      <w:bookmarkStart w:id="912" w:name="_Toc185267146"/>
      <w:r>
        <w:rPr>
          <w:rFonts w:hint="eastAsia"/>
          <w:sz w:val="24"/>
        </w:rPr>
        <w:t xml:space="preserve">1-4</w:t>
      </w:r>
      <w:r>
        <w:rPr>
          <w:sz w:val="24"/>
        </w:rPr>
        <w:t xml:space="preserve">投标人信用记录</w:t>
      </w:r>
      <w:bookmarkEnd w:id="911"/>
      <w:r/>
      <w:bookmarkEnd w:id="912"/>
      <w:r>
        <w:rPr>
          <w:sz w:val="24"/>
        </w:rPr>
      </w:r>
      <w:r/>
    </w:p>
    <w:p>
      <w:pPr>
        <w:pStyle w:val="999"/>
        <w:tabs>
          <w:tab w:val="left" w:pos="1080" w:leader="none"/>
        </w:tabs>
        <w:rPr>
          <w:sz w:val="24"/>
        </w:rPr>
      </w:pPr>
      <w:r>
        <w:rPr>
          <w:sz w:val="24"/>
        </w:rPr>
        <w:t xml:space="preserve">信用信息无须投标人提供，由采购人查询。</w:t>
      </w:r>
      <w:r/>
    </w:p>
    <w:p>
      <w:pPr>
        <w:pStyle w:val="999"/>
        <w:spacing w:line="360" w:lineRule="auto"/>
        <w:rPr>
          <w:sz w:val="24"/>
        </w:rPr>
        <w:outlineLvl w:val="2"/>
      </w:pPr>
      <w:r>
        <w:rPr>
          <w:sz w:val="24"/>
        </w:rPr>
        <w:br w:type="page" w:clear="all"/>
      </w:r>
      <w:bookmarkStart w:id="913" w:name="_Toc184327631"/>
      <w:r/>
      <w:bookmarkStart w:id="914" w:name="_Toc185267147"/>
      <w:r>
        <w:rPr>
          <w:rFonts w:hint="eastAsia"/>
          <w:sz w:val="24"/>
        </w:rPr>
        <w:t xml:space="preserve">1-5政府采购供应商信用承诺书</w:t>
      </w:r>
      <w:r>
        <w:rPr>
          <w:sz w:val="24"/>
        </w:rPr>
        <w:t xml:space="preserve">（实质性格式）</w:t>
      </w:r>
      <w:bookmarkEnd w:id="913"/>
      <w:r/>
      <w:bookmarkEnd w:id="914"/>
      <w:r>
        <w:rPr>
          <w:sz w:val="24"/>
        </w:rPr>
      </w:r>
      <w:r/>
    </w:p>
    <w:p>
      <w:pPr>
        <w:pStyle w:val="99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pStyle w:val="999"/>
        <w:ind w:firstLine="640"/>
      </w:pPr>
      <w:r/>
      <w:r/>
    </w:p>
    <w:p>
      <w:pPr>
        <w:pStyle w:val="999"/>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pStyle w:val="999"/>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pStyle w:val="999"/>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w:t>
      </w:r>
      <w:r>
        <w:rPr>
          <w:rFonts w:hint="eastAsia" w:ascii="宋体" w:hAnsi="宋体"/>
          <w:sz w:val="24"/>
        </w:rPr>
        <w:t xml:space="preserve">发生失信行为将记录并公开到“信用常州”、常州市政府采购网。</w:t>
      </w:r>
      <w:r/>
    </w:p>
    <w:p>
      <w:pPr>
        <w:pStyle w:val="999"/>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999"/>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pStyle w:val="999"/>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pStyle w:val="999"/>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999"/>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pStyle w:val="999"/>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pStyle w:val="999"/>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pStyle w:val="999"/>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pStyle w:val="999"/>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w:t>
      </w:r>
      <w:r>
        <w:rPr>
          <w:rFonts w:hint="eastAsia" w:ascii="宋体" w:hAnsi="宋体"/>
          <w:sz w:val="24"/>
        </w:rPr>
        <w:t xml:space="preserve">录到常州市公共信用信息系统，并予以公开。</w:t>
      </w:r>
      <w:r/>
    </w:p>
    <w:p>
      <w:pPr>
        <w:pStyle w:val="125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99"/>
        <w:spacing w:line="360" w:lineRule="auto"/>
        <w:rPr>
          <w:sz w:val="24"/>
          <w:szCs w:val="20"/>
        </w:rPr>
        <w:outlineLvl w:val="2"/>
      </w:pPr>
      <w:r>
        <w:rPr>
          <w:sz w:val="24"/>
          <w:szCs w:val="20"/>
        </w:rPr>
        <w:br w:type="page" w:clear="all"/>
      </w:r>
      <w:bookmarkStart w:id="915" w:name="_Toc184327632"/>
      <w:r/>
      <w:bookmarkStart w:id="916" w:name="_Toc185267148"/>
      <w:r>
        <w:rPr>
          <w:rFonts w:hint="eastAsia"/>
          <w:sz w:val="24"/>
          <w:szCs w:val="20"/>
        </w:rPr>
        <w:t xml:space="preserve">2-1</w:t>
      </w:r>
      <w:r>
        <w:rPr>
          <w:sz w:val="24"/>
          <w:szCs w:val="20"/>
        </w:rPr>
        <w:t xml:space="preserve">中小企业声明函</w:t>
      </w:r>
      <w:bookmarkEnd w:id="915"/>
      <w:r/>
      <w:bookmarkEnd w:id="916"/>
      <w:r>
        <w:rPr>
          <w:sz w:val="24"/>
          <w:szCs w:val="20"/>
        </w:rPr>
      </w:r>
      <w:r/>
    </w:p>
    <w:p>
      <w:pPr>
        <w:pStyle w:val="999"/>
        <w:spacing w:line="360" w:lineRule="auto"/>
        <w:tabs>
          <w:tab w:val="left" w:pos="5580" w:leader="none"/>
        </w:tabs>
        <w:rPr>
          <w:sz w:val="24"/>
        </w:rPr>
      </w:pPr>
      <w:r>
        <w:rPr>
          <w:rFonts w:hint="eastAsia"/>
          <w:sz w:val="24"/>
        </w:rPr>
        <w:t xml:space="preserve">说明：</w:t>
      </w:r>
      <w:r>
        <w:rPr>
          <w:sz w:val="24"/>
        </w:rPr>
      </w:r>
      <w:r/>
    </w:p>
    <w:p>
      <w:pPr>
        <w:pStyle w:val="999"/>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999"/>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99"/>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99"/>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99"/>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w:t>
      </w:r>
      <w:r>
        <w:rPr>
          <w:rFonts w:hint="eastAsia"/>
          <w:sz w:val="24"/>
        </w:rPr>
        <w:t xml:space="preserve">企业规模类型测试结果。（工信部网址：</w:t>
      </w:r>
      <w:r>
        <w:rPr>
          <w:sz w:val="24"/>
        </w:rPr>
        <w:t xml:space="preserve">http://202.106.120.146/baosong/appweb/orgScale.html</w:t>
      </w:r>
      <w:r>
        <w:rPr>
          <w:rFonts w:hint="eastAsia"/>
          <w:sz w:val="24"/>
        </w:rPr>
        <w:t xml:space="preserve">）</w:t>
      </w:r>
      <w:r>
        <w:rPr>
          <w:sz w:val="24"/>
        </w:rPr>
      </w:r>
      <w:r/>
    </w:p>
    <w:p>
      <w:pPr>
        <w:pStyle w:val="999"/>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99"/>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pStyle w:val="999"/>
        <w:jc w:val="center"/>
        <w:spacing w:before="240" w:after="240" w:line="360" w:lineRule="auto"/>
        <w:rPr>
          <w:b/>
          <w:bCs/>
          <w:sz w:val="36"/>
          <w:szCs w:val="36"/>
        </w:rPr>
      </w:pPr>
      <w:r>
        <w:rPr>
          <w:rFonts w:hint="eastAsia" w:ascii="宋体" w:hAnsi="宋体"/>
          <w:b/>
          <w:sz w:val="24"/>
        </w:rPr>
        <w:br w:type="page" w:clear="all"/>
      </w:r>
      <w:r>
        <w:rPr>
          <w:rFonts w:hint="eastAsia"/>
          <w:b/>
          <w:bCs/>
          <w:sz w:val="36"/>
          <w:szCs w:val="36"/>
        </w:rPr>
        <w:t xml:space="preserve">中小企业声明函（货物）格式</w:t>
      </w:r>
      <w:r>
        <w:rPr>
          <w:b/>
          <w:bCs/>
          <w:sz w:val="36"/>
          <w:szCs w:val="36"/>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w:t>
      </w:r>
      <w:r>
        <w:rPr>
          <w:rFonts w:hint="eastAsia" w:ascii="宋体" w:hAnsi="宋体" w:cs="宋体"/>
          <w:i/>
          <w:iCs/>
          <w:spacing w:val="6"/>
          <w:sz w:val="24"/>
          <w:u w:val="single"/>
        </w:rPr>
        <w:t xml:space="preserve">（联合体）</w:t>
      </w:r>
      <w:r>
        <w:rPr>
          <w:rFonts w:hint="eastAsia" w:ascii="宋体" w:hAnsi="宋体" w:cs="宋体"/>
          <w:spacing w:val="6"/>
          <w:sz w:val="24"/>
        </w:rPr>
        <w:t xml:space="preserve">参加</w:t>
      </w:r>
      <w:r>
        <w:rPr>
          <w:rFonts w:hint="eastAsia" w:ascii="宋体" w:hAnsi="宋体" w:cs="宋体"/>
          <w:i/>
          <w:iCs/>
          <w:spacing w:val="6"/>
          <w:sz w:val="24"/>
          <w:u w:val="single"/>
        </w:rPr>
        <w:t xml:space="preserve">（单位名称）</w:t>
      </w:r>
      <w:r>
        <w:rPr>
          <w:rFonts w:hint="eastAsia" w:ascii="宋体" w:hAnsi="宋体" w:cs="宋体"/>
          <w:spacing w:val="6"/>
          <w:sz w:val="24"/>
        </w:rPr>
        <w:t xml:space="preserve">的</w:t>
      </w:r>
      <w:r>
        <w:rPr>
          <w:rFonts w:hint="eastAsia" w:ascii="宋体" w:hAnsi="宋体" w:cs="宋体"/>
          <w:i/>
          <w:iCs/>
          <w:spacing w:val="6"/>
          <w:sz w:val="24"/>
          <w:u w:val="single"/>
        </w:rPr>
        <w:t xml:space="preserve">（项目名称）</w:t>
      </w:r>
      <w:r>
        <w:rPr>
          <w:rFonts w:hint="eastAsia" w:ascii="宋体" w:hAnsi="宋体" w:cs="宋体"/>
          <w:spacing w:val="6"/>
          <w:sz w:val="24"/>
        </w:rPr>
        <w:t xml:space="preserve">采购活动，提供的货物全部由符合政策要求的中小企业制造。相关企业（含联合体中的中小企业、签订分包意向协议的中小企业）的具体情况如下：</w:t>
      </w:r>
      <w:r>
        <w:rPr>
          <w:rFonts w:ascii="宋体" w:hAnsi="宋体" w:cs="宋体"/>
          <w:spacing w:val="6"/>
          <w:sz w:val="24"/>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1.</w:t>
      </w:r>
      <w:r>
        <w:rPr>
          <w:rFonts w:hint="eastAsia" w:ascii="宋体" w:hAnsi="宋体" w:cs="宋体"/>
          <w:i/>
          <w:iCs/>
          <w:spacing w:val="6"/>
          <w:sz w:val="24"/>
          <w:u w:val="single"/>
        </w:rPr>
        <w:t xml:space="preserve">（标的名称）</w:t>
      </w:r>
      <w:r>
        <w:rPr>
          <w:rFonts w:hint="eastAsia" w:ascii="宋体" w:hAnsi="宋体" w:cs="宋体"/>
          <w:spacing w:val="6"/>
          <w:sz w:val="24"/>
        </w:rPr>
        <w:t xml:space="preserve">，属于</w:t>
      </w:r>
      <w:r>
        <w:rPr>
          <w:rFonts w:hint="eastAsia" w:ascii="宋体" w:hAnsi="宋体" w:cs="宋体"/>
          <w:i/>
          <w:iCs/>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i/>
          <w:iCs/>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i/>
          <w:iCs/>
          <w:spacing w:val="6"/>
          <w:sz w:val="24"/>
          <w:u w:val="single"/>
        </w:rPr>
        <w:t xml:space="preserve">（中型企业、小型企业、微型企业）</w:t>
      </w:r>
      <w:r>
        <w:rPr>
          <w:rFonts w:hint="eastAsia" w:ascii="宋体" w:hAnsi="宋体" w:cs="宋体"/>
          <w:spacing w:val="6"/>
          <w:sz w:val="24"/>
        </w:rPr>
        <w:t xml:space="preserve">；</w:t>
      </w:r>
      <w:r>
        <w:rPr>
          <w:rFonts w:ascii="宋体" w:hAnsi="宋体" w:cs="宋体"/>
          <w:spacing w:val="6"/>
          <w:sz w:val="24"/>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2.</w:t>
      </w:r>
      <w:r>
        <w:rPr>
          <w:rFonts w:hint="eastAsia" w:ascii="宋体" w:hAnsi="宋体" w:cs="宋体"/>
          <w:i/>
          <w:iCs/>
          <w:spacing w:val="6"/>
          <w:sz w:val="24"/>
          <w:u w:val="single"/>
        </w:rPr>
        <w:t xml:space="preserve">（标的名称）</w:t>
      </w:r>
      <w:r>
        <w:rPr>
          <w:rFonts w:hint="eastAsia" w:ascii="宋体" w:hAnsi="宋体" w:cs="宋体"/>
          <w:spacing w:val="6"/>
          <w:sz w:val="24"/>
        </w:rPr>
        <w:t xml:space="preserve">，属于</w:t>
      </w:r>
      <w:r>
        <w:rPr>
          <w:rFonts w:hint="eastAsia" w:ascii="宋体" w:hAnsi="宋体" w:cs="宋体"/>
          <w:i/>
          <w:iCs/>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i/>
          <w:iCs/>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i/>
          <w:iCs/>
          <w:spacing w:val="6"/>
          <w:sz w:val="24"/>
          <w:u w:val="single"/>
        </w:rPr>
        <w:t xml:space="preserve">（中型企业、小型企业、微型企业</w:t>
      </w:r>
      <w:r>
        <w:rPr>
          <w:rFonts w:hint="eastAsia" w:ascii="宋体" w:hAnsi="宋体" w:cs="宋体"/>
          <w:i/>
          <w:iCs/>
          <w:spacing w:val="6"/>
          <w:sz w:val="24"/>
          <w:u w:val="single"/>
        </w:rPr>
        <w:t xml:space="preserve">）</w:t>
      </w:r>
      <w:r>
        <w:rPr>
          <w:rFonts w:hint="eastAsia" w:ascii="宋体" w:hAnsi="宋体" w:cs="宋体"/>
          <w:spacing w:val="6"/>
          <w:sz w:val="24"/>
        </w:rPr>
        <w:t xml:space="preserve">；</w:t>
      </w:r>
      <w:r>
        <w:rPr>
          <w:rFonts w:ascii="宋体" w:hAnsi="宋体" w:cs="宋体"/>
          <w:spacing w:val="6"/>
          <w:sz w:val="24"/>
        </w:rPr>
      </w:r>
      <w:r/>
    </w:p>
    <w:p>
      <w:pPr>
        <w:pStyle w:val="999"/>
        <w:ind w:firstLine="504"/>
        <w:spacing w:line="360" w:lineRule="auto"/>
        <w:rPr>
          <w:rFonts w:ascii="宋体" w:hAnsi="宋体" w:cs="宋体"/>
          <w:spacing w:val="6"/>
          <w:sz w:val="24"/>
        </w:rPr>
      </w:pPr>
      <w:r>
        <w:rPr>
          <w:rFonts w:ascii="宋体" w:hAnsi="宋体" w:cs="宋体"/>
          <w:spacing w:val="6"/>
          <w:sz w:val="24"/>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w:t>
      </w:r>
      <w:r>
        <w:rPr>
          <w:rFonts w:ascii="宋体" w:hAnsi="宋体" w:cs="宋体"/>
          <w:spacing w:val="6"/>
          <w:sz w:val="24"/>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ascii="宋体" w:hAnsi="宋体" w:cs="宋体"/>
          <w:spacing w:val="6"/>
          <w:sz w:val="24"/>
        </w:rPr>
      </w:r>
      <w:r/>
    </w:p>
    <w:p>
      <w:pPr>
        <w:pStyle w:val="999"/>
        <w:ind w:firstLine="504"/>
        <w:spacing w:line="360" w:lineRule="auto"/>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ascii="宋体" w:hAnsi="宋体" w:cs="宋体"/>
          <w:spacing w:val="6"/>
          <w:sz w:val="24"/>
        </w:rPr>
      </w:r>
      <w:r/>
    </w:p>
    <w:p>
      <w:pPr>
        <w:pStyle w:val="999"/>
        <w:ind w:firstLine="504"/>
        <w:spacing w:line="360" w:lineRule="auto"/>
        <w:rPr>
          <w:rFonts w:ascii="宋体" w:hAnsi="宋体" w:cs="宋体"/>
          <w:spacing w:val="6"/>
          <w:sz w:val="24"/>
        </w:rPr>
      </w:pPr>
      <w:r>
        <w:rPr>
          <w:rFonts w:ascii="宋体" w:hAnsi="宋体" w:cs="宋体"/>
          <w:spacing w:val="6"/>
          <w:sz w:val="24"/>
        </w:rPr>
      </w:r>
      <w:r/>
    </w:p>
    <w:p>
      <w:pPr>
        <w:pStyle w:val="999"/>
        <w:ind w:right="360" w:firstLine="480"/>
        <w:jc w:val="right"/>
        <w:spacing w:line="360" w:lineRule="auto"/>
        <w:rPr>
          <w:rFonts w:ascii="宋体" w:hAnsi="宋体" w:cs="宋体"/>
          <w:sz w:val="24"/>
        </w:rPr>
      </w:pPr>
      <w:r>
        <w:rPr>
          <w:rFonts w:hint="eastAsia" w:ascii="宋体" w:hAnsi="宋体" w:cs="宋体"/>
          <w:sz w:val="24"/>
        </w:rPr>
        <w:t xml:space="preserve">企业名称（加盖公章）：________</w:t>
      </w:r>
      <w:r>
        <w:rPr>
          <w:rFonts w:ascii="宋体" w:hAnsi="宋体" w:cs="宋体"/>
          <w:sz w:val="24"/>
        </w:rPr>
      </w:r>
      <w:r/>
    </w:p>
    <w:p>
      <w:pPr>
        <w:pStyle w:val="999"/>
        <w:ind w:right="360" w:firstLine="480"/>
        <w:jc w:val="right"/>
        <w:spacing w:line="360" w:lineRule="auto"/>
        <w:rPr>
          <w:sz w:val="24"/>
        </w:rPr>
      </w:pPr>
      <w:r>
        <w:rPr>
          <w:rFonts w:hint="eastAsia" w:ascii="宋体" w:hAnsi="宋体" w:cs="宋体"/>
          <w:sz w:val="24"/>
        </w:rPr>
        <w:t xml:space="preserve">日 期：________</w:t>
      </w:r>
      <w:r>
        <w:rPr>
          <w:sz w:val="24"/>
        </w:rPr>
      </w:r>
      <w:r/>
    </w:p>
    <w:p>
      <w:pPr>
        <w:pStyle w:val="999"/>
        <w:ind w:right="360" w:firstLine="480"/>
        <w:jc w:val="right"/>
        <w:spacing w:line="360" w:lineRule="auto"/>
        <w:rPr>
          <w:sz w:val="24"/>
        </w:rPr>
      </w:pPr>
      <w:r>
        <w:rPr>
          <w:sz w:val="24"/>
        </w:rPr>
      </w:r>
      <w:r/>
    </w:p>
    <w:p>
      <w:pPr>
        <w:pStyle w:val="999"/>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9"/>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999"/>
        <w:jc w:val="center"/>
        <w:spacing w:before="240" w:after="240" w:line="360" w:lineRule="auto"/>
        <w:rPr>
          <w:szCs w:val="21"/>
          <w:vertAlign w:val="superscript"/>
        </w:rPr>
      </w:pPr>
      <w:r>
        <w:rPr>
          <w:szCs w:val="21"/>
          <w:vertAlign w:val="superscript"/>
        </w:rPr>
        <w:t xml:space="preserve"> </w:t>
      </w:r>
      <w:r/>
    </w:p>
    <w:p>
      <w:pPr>
        <w:pStyle w:val="999"/>
        <w:jc w:val="center"/>
        <w:spacing w:before="240" w:after="240" w:line="360" w:lineRule="auto"/>
        <w:rPr>
          <w:szCs w:val="21"/>
          <w:vertAlign w:val="superscript"/>
        </w:rPr>
      </w:pPr>
      <w:r>
        <w:rPr>
          <w:szCs w:val="21"/>
          <w:vertAlign w:val="superscript"/>
        </w:rPr>
        <w:t xml:space="preserve"> </w:t>
      </w:r>
      <w:r>
        <w:rPr>
          <w:szCs w:val="21"/>
          <w:vertAlign w:val="superscript"/>
        </w:rPr>
      </w:r>
      <w:r/>
    </w:p>
    <w:p>
      <w:pPr>
        <w:pStyle w:val="999"/>
        <w:ind w:right="360" w:firstLine="480"/>
        <w:jc w:val="right"/>
        <w:spacing w:line="360" w:lineRule="auto"/>
        <w:rPr>
          <w:sz w:val="24"/>
        </w:rPr>
      </w:pPr>
      <w:r>
        <w:rPr>
          <w:sz w:val="24"/>
        </w:rPr>
      </w:r>
      <w:r/>
    </w:p>
    <w:p>
      <w:pPr>
        <w:pStyle w:val="999"/>
        <w:ind w:right="360" w:firstLine="480"/>
        <w:jc w:val="right"/>
        <w:spacing w:line="360" w:lineRule="auto"/>
        <w:rPr>
          <w:sz w:val="24"/>
        </w:rPr>
      </w:pPr>
      <w:r>
        <w:rPr>
          <w:sz w:val="24"/>
        </w:rPr>
      </w:r>
      <w:r/>
    </w:p>
    <w:p>
      <w:pPr>
        <w:pStyle w:val="999"/>
        <w:spacing w:line="360" w:lineRule="auto"/>
        <w:rPr>
          <w:sz w:val="24"/>
          <w:szCs w:val="20"/>
        </w:rPr>
        <w:outlineLvl w:val="2"/>
      </w:pPr>
      <w:r>
        <w:rPr>
          <w:sz w:val="24"/>
          <w:szCs w:val="20"/>
        </w:rPr>
        <w:br w:type="page" w:clear="all"/>
      </w:r>
      <w:r/>
    </w:p>
    <w:p>
      <w:pPr>
        <w:pStyle w:val="999"/>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99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999"/>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99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9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99"/>
        <w:ind w:firstLine="504"/>
        <w:spacing w:line="588" w:lineRule="exact"/>
        <w:rPr>
          <w:spacing w:val="6"/>
          <w:sz w:val="24"/>
        </w:rPr>
      </w:pPr>
      <w:r>
        <w:rPr>
          <w:spacing w:val="6"/>
          <w:sz w:val="24"/>
        </w:rPr>
      </w:r>
      <w:r/>
    </w:p>
    <w:p>
      <w:pPr>
        <w:pStyle w:val="999"/>
        <w:ind w:firstLine="504"/>
        <w:spacing w:line="588" w:lineRule="exact"/>
        <w:rPr>
          <w:spacing w:val="6"/>
          <w:sz w:val="24"/>
        </w:rPr>
      </w:pPr>
      <w:r>
        <w:rPr>
          <w:spacing w:val="6"/>
          <w:sz w:val="24"/>
        </w:rPr>
      </w:r>
      <w:r/>
    </w:p>
    <w:p>
      <w:pPr>
        <w:pStyle w:val="999"/>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999"/>
        <w:ind w:right="1560" w:firstLine="504"/>
        <w:jc w:val="center"/>
        <w:spacing w:line="588" w:lineRule="exact"/>
        <w:tabs>
          <w:tab w:val="left" w:pos="4860" w:leader="none"/>
        </w:tabs>
        <w:rPr>
          <w:spacing w:val="6"/>
          <w:sz w:val="24"/>
        </w:rPr>
      </w:pPr>
      <w:r>
        <w:rPr>
          <w:spacing w:val="6"/>
          <w:sz w:val="24"/>
        </w:rPr>
        <w:t xml:space="preserve">       日  期：</w:t>
      </w:r>
      <w:r/>
    </w:p>
    <w:p>
      <w:pPr>
        <w:pStyle w:val="999"/>
        <w:spacing w:line="360" w:lineRule="auto"/>
        <w:tabs>
          <w:tab w:val="left" w:pos="5580" w:leader="none"/>
        </w:tabs>
        <w:rPr>
          <w:rFonts w:hint="eastAsia" w:ascii="宋体" w:hAnsi="宋体"/>
          <w:b/>
          <w:sz w:val="24"/>
        </w:rPr>
      </w:pPr>
      <w:r>
        <w:rPr>
          <w:rFonts w:hint="eastAsia" w:ascii="宋体" w:hAnsi="宋体"/>
          <w:b/>
          <w:sz w:val="24"/>
        </w:rPr>
      </w:r>
      <w:r/>
    </w:p>
    <w:p>
      <w:pPr>
        <w:pStyle w:val="999"/>
        <w:spacing w:line="360" w:lineRule="auto"/>
        <w:tabs>
          <w:tab w:val="left" w:pos="5580" w:leader="none"/>
        </w:tabs>
        <w:rPr>
          <w:sz w:val="24"/>
        </w:rPr>
        <w:sectPr>
          <w:footerReference w:type="even" r:id="rId23"/>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999"/>
        <w:jc w:val="left"/>
        <w:keepLines/>
        <w:keepNext/>
        <w:spacing w:before="120" w:line="300" w:lineRule="auto"/>
        <w:rPr>
          <w:rFonts w:hint="eastAsia"/>
          <w:b/>
          <w:spacing w:val="20"/>
          <w:sz w:val="24"/>
        </w:rPr>
        <w:outlineLvl w:val="1"/>
      </w:pPr>
      <w:r/>
      <w:bookmarkStart w:id="917" w:name="_Toc185267149"/>
      <w:r>
        <w:rPr>
          <w:b/>
          <w:spacing w:val="20"/>
          <w:sz w:val="24"/>
        </w:rPr>
        <w:t xml:space="preserve">二、商务技术文件格式</w:t>
      </w:r>
      <w:bookmarkEnd w:id="917"/>
      <w:r/>
      <w:bookmarkStart w:id="918" w:name="_Toc150480794"/>
      <w:r/>
      <w:bookmarkStart w:id="919" w:name="_Toc226965746"/>
      <w:r/>
      <w:bookmarkStart w:id="920" w:name="_Toc226309800"/>
      <w:r/>
      <w:bookmarkStart w:id="921" w:name="_Toc520356217"/>
      <w:r/>
      <w:bookmarkStart w:id="922" w:name="_Toc480942349"/>
      <w:r/>
      <w:bookmarkStart w:id="923" w:name="_Ref467988698"/>
      <w:r/>
      <w:bookmarkStart w:id="924" w:name="_Toc195842921"/>
      <w:r/>
      <w:bookmarkStart w:id="925" w:name="_Toc142311058"/>
      <w:r/>
      <w:bookmarkStart w:id="926" w:name="_Toc226337252"/>
      <w:r/>
      <w:bookmarkStart w:id="927" w:name="_Toc150774761"/>
      <w:r/>
      <w:bookmarkStart w:id="928" w:name="_Toc226965829"/>
      <w:r/>
      <w:bookmarkStart w:id="929" w:name="_Toc127151556"/>
      <w:r>
        <w:rPr>
          <w:rFonts w:hint="eastAsia"/>
          <w:b/>
          <w:spacing w:val="20"/>
          <w:sz w:val="24"/>
        </w:rPr>
      </w:r>
      <w:r/>
    </w:p>
    <w:p>
      <w:pPr>
        <w:pStyle w:val="999"/>
        <w:jc w:val="center"/>
        <w:widowControl/>
        <w:rPr>
          <w:rFonts w:hint="eastAsia" w:ascii="宋体" w:hAnsi="宋体"/>
          <w:b/>
          <w:sz w:val="32"/>
          <w:szCs w:val="32"/>
        </w:rPr>
      </w:pPr>
      <w:r>
        <w:rPr>
          <w:rFonts w:hint="eastAsia" w:ascii="宋体" w:hAnsi="宋体"/>
          <w:b/>
          <w:sz w:val="32"/>
          <w:szCs w:val="32"/>
        </w:rPr>
      </w:r>
      <w:r/>
    </w:p>
    <w:p>
      <w:pPr>
        <w:pStyle w:val="999"/>
        <w:spacing w:line="360" w:lineRule="auto"/>
        <w:rPr>
          <w:sz w:val="24"/>
          <w:szCs w:val="20"/>
        </w:rPr>
        <w:outlineLvl w:val="2"/>
      </w:pPr>
      <w:r/>
      <w:bookmarkStart w:id="930" w:name="_Toc185267150"/>
      <w:r>
        <w:rPr>
          <w:rFonts w:hint="eastAsia"/>
          <w:sz w:val="24"/>
        </w:rPr>
        <w:t xml:space="preserve">1</w:t>
      </w:r>
      <w:r>
        <w:rPr>
          <w:sz w:val="24"/>
          <w:szCs w:val="20"/>
        </w:rPr>
        <w:t xml:space="preserve">  </w:t>
      </w:r>
      <w:r>
        <w:rPr>
          <w:sz w:val="24"/>
        </w:rPr>
        <w:t xml:space="preserve">投标</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rPr>
          <w:rFonts w:hint="eastAsia"/>
          <w:sz w:val="24"/>
        </w:rPr>
        <w:t xml:space="preserve">函</w:t>
      </w:r>
      <w:r>
        <w:rPr>
          <w:sz w:val="24"/>
          <w:szCs w:val="20"/>
        </w:rPr>
        <w:t xml:space="preserve">（实质性格式）</w:t>
      </w:r>
      <w:bookmarkEnd w:id="930"/>
      <w:r>
        <w:rPr>
          <w:sz w:val="24"/>
          <w:szCs w:val="20"/>
        </w:rPr>
      </w:r>
      <w:r/>
    </w:p>
    <w:p>
      <w:pPr>
        <w:pStyle w:val="999"/>
        <w:spacing w:line="360" w:lineRule="auto"/>
        <w:tabs>
          <w:tab w:val="left" w:pos="5580" w:leader="none"/>
        </w:tabs>
        <w:rPr>
          <w:sz w:val="24"/>
        </w:rPr>
      </w:pPr>
      <w:r>
        <w:rPr>
          <w:sz w:val="24"/>
        </w:rPr>
      </w:r>
      <w:r/>
    </w:p>
    <w:p>
      <w:pPr>
        <w:pStyle w:val="999"/>
        <w:jc w:val="center"/>
        <w:spacing w:line="360" w:lineRule="auto"/>
        <w:rPr>
          <w:b/>
          <w:sz w:val="36"/>
          <w:szCs w:val="36"/>
        </w:rPr>
      </w:pPr>
      <w:r>
        <w:rPr>
          <w:rFonts w:hint="eastAsia"/>
          <w:b/>
          <w:sz w:val="36"/>
          <w:szCs w:val="36"/>
        </w:rPr>
        <w:t xml:space="preserve">投标函</w:t>
      </w:r>
      <w:r>
        <w:rPr>
          <w:b/>
          <w:sz w:val="36"/>
          <w:szCs w:val="36"/>
        </w:rPr>
      </w:r>
      <w:r/>
    </w:p>
    <w:p>
      <w:pPr>
        <w:pStyle w:val="999"/>
        <w:spacing w:line="360" w:lineRule="auto"/>
        <w:tabs>
          <w:tab w:val="left" w:pos="5580" w:leader="none"/>
        </w:tabs>
        <w:rPr>
          <w:sz w:val="24"/>
        </w:rPr>
      </w:pPr>
      <w:r>
        <w:rPr>
          <w:sz w:val="24"/>
        </w:rPr>
        <w:t xml:space="preserve">致</w:t>
      </w:r>
      <w:r>
        <w:rPr>
          <w:sz w:val="24"/>
        </w:rPr>
        <w:t xml:space="preserve">：</w:t>
      </w:r>
      <w:r>
        <w:rPr>
          <w:rFonts w:hint="eastAsia"/>
          <w:sz w:val="24"/>
          <w:u w:val="single"/>
        </w:rPr>
        <w:t xml:space="preserve">常州明镜工程咨询有限公司</w:t>
      </w:r>
      <w:r>
        <w:rPr>
          <w:sz w:val="24"/>
        </w:rPr>
      </w:r>
      <w:r/>
    </w:p>
    <w:p>
      <w:pPr>
        <w:pStyle w:val="999"/>
        <w:spacing w:line="360" w:lineRule="auto"/>
        <w:tabs>
          <w:tab w:val="left" w:pos="5580" w:leader="none"/>
        </w:tabs>
        <w:rPr>
          <w:sz w:val="24"/>
          <w:szCs w:val="20"/>
        </w:rPr>
      </w:pPr>
      <w:r>
        <w:rPr>
          <w:sz w:val="24"/>
          <w:szCs w:val="20"/>
        </w:rPr>
      </w:r>
      <w:r/>
    </w:p>
    <w:p>
      <w:pPr>
        <w:pStyle w:val="999"/>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pStyle w:val="999"/>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pStyle w:val="999"/>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pStyle w:val="999"/>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pStyle w:val="999"/>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999"/>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999"/>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999"/>
        <w:ind w:firstLine="480"/>
        <w:spacing w:line="360" w:lineRule="auto"/>
        <w:rPr>
          <w:sz w:val="24"/>
        </w:rPr>
      </w:pPr>
      <w:r>
        <w:rPr>
          <w:sz w:val="24"/>
        </w:rPr>
        <w:t xml:space="preserve">与本投标有关的一切正式往来信函请寄：</w:t>
      </w:r>
      <w:r/>
    </w:p>
    <w:p>
      <w:pPr>
        <w:pStyle w:val="999"/>
        <w:ind w:left="420"/>
        <w:spacing w:line="360" w:lineRule="auto"/>
        <w:tabs>
          <w:tab w:val="left" w:pos="5580" w:leader="none"/>
        </w:tabs>
        <w:rPr>
          <w:sz w:val="24"/>
          <w:szCs w:val="20"/>
        </w:rPr>
      </w:pPr>
      <w:r>
        <w:rPr>
          <w:sz w:val="24"/>
          <w:szCs w:val="20"/>
        </w:rPr>
      </w:r>
      <w:r/>
    </w:p>
    <w:p>
      <w:pPr>
        <w:pStyle w:val="999"/>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999"/>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999"/>
        <w:ind w:left="420"/>
        <w:spacing w:line="360" w:lineRule="auto"/>
        <w:tabs>
          <w:tab w:val="left" w:pos="5580" w:leader="none"/>
        </w:tabs>
        <w:rPr>
          <w:sz w:val="24"/>
          <w:szCs w:val="20"/>
        </w:rPr>
      </w:pPr>
      <w:r>
        <w:rPr>
          <w:sz w:val="24"/>
          <w:szCs w:val="20"/>
        </w:rPr>
      </w:r>
      <w:r/>
    </w:p>
    <w:p>
      <w:pPr>
        <w:pStyle w:val="999"/>
        <w:ind w:left="420"/>
        <w:spacing w:line="360" w:lineRule="auto"/>
        <w:tabs>
          <w:tab w:val="left" w:pos="5580" w:leader="none"/>
        </w:tabs>
        <w:rPr>
          <w:sz w:val="24"/>
          <w:szCs w:val="20"/>
        </w:rPr>
      </w:pPr>
      <w:r>
        <w:rPr>
          <w:sz w:val="24"/>
          <w:szCs w:val="20"/>
        </w:rPr>
        <w:t xml:space="preserve">投标人名称（加盖公章） ___________</w:t>
      </w:r>
      <w:r/>
    </w:p>
    <w:p>
      <w:pPr>
        <w:pStyle w:val="999"/>
        <w:ind w:left="420"/>
        <w:spacing w:line="360" w:lineRule="auto"/>
        <w:tabs>
          <w:tab w:val="left" w:pos="5580" w:leader="none"/>
        </w:tabs>
        <w:rPr>
          <w:sz w:val="24"/>
          <w:szCs w:val="20"/>
        </w:rPr>
      </w:pPr>
      <w:r>
        <w:rPr>
          <w:sz w:val="24"/>
          <w:szCs w:val="20"/>
        </w:rPr>
        <w:t xml:space="preserve">日期：_____年______月______日    </w:t>
      </w:r>
      <w:r/>
    </w:p>
    <w:p>
      <w:pPr>
        <w:pStyle w:val="999"/>
        <w:ind w:left="420"/>
        <w:spacing w:line="360" w:lineRule="auto"/>
        <w:tabs>
          <w:tab w:val="left" w:pos="5580" w:leader="none"/>
        </w:tabs>
        <w:rPr>
          <w:sz w:val="24"/>
          <w:szCs w:val="20"/>
          <w:u w:val="single"/>
        </w:rPr>
      </w:pPr>
      <w:r>
        <w:rPr>
          <w:sz w:val="24"/>
          <w:szCs w:val="20"/>
          <w:u w:val="single"/>
        </w:rPr>
      </w:r>
      <w:r/>
    </w:p>
    <w:p>
      <w:pPr>
        <w:pStyle w:val="999"/>
        <w:jc w:val="left"/>
        <w:widowControl/>
        <w:rPr>
          <w:rFonts w:hint="eastAsia"/>
          <w:sz w:val="24"/>
        </w:rPr>
      </w:pPr>
      <w:r/>
      <w:bookmarkStart w:id="931" w:name="_Hlt520356243"/>
      <w:r/>
      <w:bookmarkEnd w:id="931"/>
      <w:r/>
      <w:bookmarkStart w:id="932" w:name="_Hlt520355938"/>
      <w:r/>
      <w:bookmarkEnd w:id="932"/>
      <w:r>
        <w:rPr>
          <w:sz w:val="24"/>
        </w:rPr>
        <w:br w:type="page" w:clear="all"/>
      </w:r>
      <w:r>
        <w:rPr>
          <w:rFonts w:hint="eastAsia"/>
          <w:sz w:val="24"/>
        </w:rPr>
      </w:r>
      <w:r/>
    </w:p>
    <w:p>
      <w:pPr>
        <w:pStyle w:val="999"/>
        <w:spacing w:line="360" w:lineRule="auto"/>
        <w:rPr>
          <w:sz w:val="24"/>
          <w:szCs w:val="20"/>
        </w:rPr>
        <w:outlineLvl w:val="2"/>
      </w:pPr>
      <w:r/>
      <w:bookmarkStart w:id="933" w:name="_Toc480942350"/>
      <w:r/>
      <w:bookmarkStart w:id="934" w:name="_Toc226337253"/>
      <w:r/>
      <w:bookmarkStart w:id="935" w:name="_Toc127151557"/>
      <w:r/>
      <w:bookmarkStart w:id="936" w:name="_Toc520356218"/>
      <w:r/>
      <w:bookmarkStart w:id="937" w:name="_Toc305158899"/>
      <w:r/>
      <w:bookmarkStart w:id="938" w:name="_Toc265228395"/>
      <w:r/>
      <w:bookmarkStart w:id="939" w:name="_Toc226965747"/>
      <w:r/>
      <w:bookmarkStart w:id="940" w:name="_Toc195842922"/>
      <w:r/>
      <w:bookmarkStart w:id="941" w:name="_Ref467988705"/>
      <w:r/>
      <w:bookmarkStart w:id="942" w:name="_Toc226309801"/>
      <w:r/>
      <w:bookmarkStart w:id="943" w:name="_Toc150480795"/>
      <w:r/>
      <w:bookmarkStart w:id="944" w:name="_Toc142311059"/>
      <w:r/>
      <w:bookmarkStart w:id="945" w:name="_Toc305158825"/>
      <w:r/>
      <w:bookmarkStart w:id="946" w:name="_Toc264969247"/>
      <w:r/>
      <w:bookmarkStart w:id="947" w:name="_Toc226965830"/>
      <w:r/>
      <w:bookmarkStart w:id="948" w:name="_Toc150774762"/>
      <w:r/>
      <w:bookmarkStart w:id="949" w:name="_Toc185267151"/>
      <w:r>
        <w:rPr>
          <w:rFonts w:hint="eastAsia"/>
          <w:sz w:val="24"/>
          <w:szCs w:val="20"/>
        </w:rPr>
        <w:t xml:space="preserve">2</w:t>
      </w:r>
      <w:r>
        <w:rPr>
          <w:sz w:val="24"/>
          <w:szCs w:val="20"/>
        </w:rPr>
        <w:t xml:space="preserve">  开标一览表</w:t>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rPr>
          <w:sz w:val="24"/>
          <w:szCs w:val="20"/>
        </w:rPr>
        <w:t xml:space="preserve">（实质性格式）</w:t>
      </w:r>
      <w:bookmarkEnd w:id="949"/>
      <w:r>
        <w:rPr>
          <w:sz w:val="24"/>
          <w:szCs w:val="20"/>
        </w:rPr>
      </w:r>
      <w:r/>
    </w:p>
    <w:p>
      <w:pPr>
        <w:pStyle w:val="999"/>
        <w:jc w:val="center"/>
        <w:spacing w:line="360" w:lineRule="exact"/>
        <w:rPr>
          <w:b/>
          <w:sz w:val="36"/>
          <w:szCs w:val="36"/>
        </w:rPr>
      </w:pPr>
      <w:r/>
      <w:bookmarkStart w:id="950" w:name="_Toc226965831"/>
      <w:r/>
      <w:bookmarkStart w:id="951" w:name="_Toc265228396"/>
      <w:r/>
      <w:bookmarkStart w:id="952" w:name="_Toc226965748"/>
      <w:r/>
      <w:bookmarkStart w:id="953" w:name="_Toc305158900"/>
      <w:r/>
      <w:bookmarkStart w:id="954" w:name="_Toc195842923"/>
      <w:r/>
      <w:bookmarkStart w:id="955" w:name="_Toc226309802"/>
      <w:r/>
      <w:bookmarkStart w:id="956" w:name="_Toc305158826"/>
      <w:r/>
      <w:bookmarkStart w:id="957" w:name="_Toc164608672"/>
      <w:r/>
      <w:bookmarkStart w:id="958" w:name="_Toc226337254"/>
      <w:r/>
      <w:bookmarkStart w:id="959" w:name="_Toc164608827"/>
      <w:r/>
      <w:bookmarkStart w:id="960" w:name="_Toc264969248"/>
      <w:r>
        <w:rPr>
          <w:rFonts w:hint="eastAsia"/>
          <w:b/>
          <w:sz w:val="36"/>
          <w:szCs w:val="36"/>
        </w:rPr>
        <w:t xml:space="preserve">开标一</w:t>
      </w:r>
      <w:r>
        <w:rPr>
          <w:rFonts w:hint="eastAsia"/>
          <w:b/>
          <w:sz w:val="36"/>
          <w:szCs w:val="36"/>
        </w:rPr>
        <w:t xml:space="preserve">览表</w:t>
      </w:r>
      <w:bookmarkEnd w:id="950"/>
      <w:r/>
      <w:bookmarkEnd w:id="951"/>
      <w:r/>
      <w:bookmarkEnd w:id="952"/>
      <w:r/>
      <w:bookmarkEnd w:id="953"/>
      <w:r/>
      <w:bookmarkEnd w:id="954"/>
      <w:r/>
      <w:bookmarkEnd w:id="955"/>
      <w:r/>
      <w:bookmarkEnd w:id="956"/>
      <w:r/>
      <w:bookmarkEnd w:id="957"/>
      <w:r/>
      <w:bookmarkEnd w:id="958"/>
      <w:r/>
      <w:bookmarkEnd w:id="959"/>
      <w:r/>
      <w:bookmarkEnd w:id="960"/>
      <w:r>
        <w:rPr>
          <w:b/>
          <w:sz w:val="36"/>
          <w:szCs w:val="36"/>
        </w:rPr>
      </w:r>
      <w:r/>
    </w:p>
    <w:p>
      <w:pPr>
        <w:pStyle w:val="999"/>
        <w:jc w:val="left"/>
        <w:spacing w:line="360" w:lineRule="auto"/>
        <w:tabs>
          <w:tab w:val="left" w:pos="1800" w:leader="none"/>
          <w:tab w:val="left" w:pos="5580" w:leader="none"/>
        </w:tabs>
        <w:rPr>
          <w:i/>
          <w:sz w:val="24"/>
        </w:rPr>
      </w:pPr>
      <w:r>
        <w:rPr>
          <w:i/>
          <w:sz w:val="24"/>
        </w:rPr>
      </w:r>
      <w:r/>
    </w:p>
    <w:p>
      <w:pPr>
        <w:pStyle w:val="999"/>
        <w:spacing w:before="25" w:after="25" w:line="360" w:lineRule="auto"/>
        <w:rPr>
          <w:sz w:val="24"/>
          <w:szCs w:val="20"/>
        </w:rPr>
      </w:pPr>
      <w:r>
        <w:rPr>
          <w:sz w:val="24"/>
          <w:szCs w:val="20"/>
        </w:rPr>
      </w:r>
      <w:r/>
    </w:p>
    <w:p>
      <w:pPr>
        <w:pStyle w:val="999"/>
        <w:spacing w:before="25" w:after="25" w:line="360" w:lineRule="auto"/>
        <w:rPr>
          <w:sz w:val="24"/>
        </w:rPr>
      </w:pPr>
      <w:r>
        <w:rPr>
          <w:rFonts w:hint="eastAsia"/>
          <w:sz w:val="24"/>
        </w:rPr>
        <w:t xml:space="preserve">（一）供应商在提交</w:t>
      </w:r>
      <w:r>
        <w:rPr>
          <w:rFonts w:hint="eastAsia"/>
          <w:sz w:val="24"/>
        </w:rPr>
        <w:t xml:space="preserve">投标</w:t>
      </w:r>
      <w:r>
        <w:rPr>
          <w:rFonts w:hint="eastAsia"/>
          <w:sz w:val="24"/>
        </w:rPr>
        <w:t xml:space="preserve">文件时，应按照</w:t>
      </w:r>
      <w:r>
        <w:rPr>
          <w:rFonts w:hint="eastAsia"/>
          <w:sz w:val="24"/>
        </w:rPr>
        <w:t xml:space="preserve">“苏采云”政府采购一体化平台的提示流程编制提交报价一览表，</w:t>
      </w:r>
      <w:r>
        <w:rPr>
          <w:rFonts w:hint="eastAsia"/>
          <w:sz w:val="24"/>
        </w:rPr>
        <w:t xml:space="preserve">报价一览表格式</w:t>
      </w:r>
      <w:r>
        <w:rPr>
          <w:rFonts w:hint="eastAsia"/>
          <w:sz w:val="24"/>
        </w:rPr>
        <w:t xml:space="preserve">以“苏采云”政府采购一体化平台中的为准。</w:t>
      </w:r>
      <w:r>
        <w:rPr>
          <w:sz w:val="24"/>
        </w:rPr>
      </w:r>
      <w:r/>
    </w:p>
    <w:p>
      <w:pPr>
        <w:pStyle w:val="999"/>
        <w:spacing w:before="25" w:after="25" w:line="360" w:lineRule="auto"/>
        <w:rPr>
          <w:sz w:val="24"/>
          <w:szCs w:val="20"/>
        </w:rPr>
      </w:pPr>
      <w:r>
        <w:rPr>
          <w:sz w:val="24"/>
          <w:szCs w:val="20"/>
        </w:rPr>
      </w:r>
      <w:r/>
    </w:p>
    <w:p>
      <w:pPr>
        <w:pStyle w:val="999"/>
        <w:spacing w:before="25" w:after="25" w:line="360" w:lineRule="auto"/>
        <w:rPr>
          <w:rFonts w:hint="eastAsia"/>
          <w:sz w:val="24"/>
          <w:szCs w:val="20"/>
        </w:rPr>
      </w:pPr>
      <w:r>
        <w:rPr>
          <w:rFonts w:hint="eastAsia"/>
          <w:sz w:val="24"/>
          <w:szCs w:val="20"/>
        </w:rPr>
      </w:r>
      <w:r/>
    </w:p>
    <w:p>
      <w:pPr>
        <w:pStyle w:val="999"/>
        <w:spacing w:before="25" w:after="25" w:line="360" w:lineRule="auto"/>
        <w:rPr>
          <w:sz w:val="24"/>
          <w:szCs w:val="20"/>
        </w:rPr>
      </w:pPr>
      <w:r>
        <w:rPr>
          <w:sz w:val="24"/>
          <w:szCs w:val="20"/>
        </w:rPr>
      </w:r>
      <w:r/>
    </w:p>
    <w:p>
      <w:pPr>
        <w:pStyle w:val="999"/>
        <w:spacing w:line="360" w:lineRule="auto"/>
        <w:rPr>
          <w:rFonts w:hint="eastAsia" w:ascii="宋体" w:hAnsi="宋体"/>
          <w:sz w:val="24"/>
        </w:rPr>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720" w:equalWidth="1"/>
          <w:docGrid w:linePitch="360"/>
        </w:sectPr>
        <w:outlineLvl w:val="2"/>
      </w:pPr>
      <w:r/>
      <w:bookmarkStart w:id="961" w:name="_Toc150480797"/>
      <w:r/>
      <w:bookmarkStart w:id="962" w:name="_Toc305158903"/>
      <w:r/>
      <w:bookmarkStart w:id="963" w:name="_Toc226309805"/>
      <w:r/>
      <w:bookmarkStart w:id="964" w:name="_Toc226337257"/>
      <w:r/>
      <w:bookmarkStart w:id="965" w:name="_Toc226965751"/>
      <w:r/>
      <w:bookmarkStart w:id="966" w:name="_Toc226309806"/>
      <w:r/>
      <w:bookmarkStart w:id="967" w:name="_Toc265228399"/>
      <w:r/>
      <w:bookmarkStart w:id="968" w:name="_Toc150774764"/>
      <w:r/>
      <w:bookmarkStart w:id="969" w:name="_Toc226965834"/>
      <w:r/>
      <w:bookmarkStart w:id="970" w:name="_Toc127151561"/>
      <w:r/>
      <w:bookmarkStart w:id="971" w:name="_Toc195842926"/>
      <w:r/>
      <w:bookmarkStart w:id="972" w:name="_Toc305158829"/>
      <w:r/>
      <w:bookmarkStart w:id="973" w:name="_Toc142311061"/>
      <w:r/>
      <w:bookmarkStart w:id="974" w:name="_Toc265228400"/>
      <w:r/>
      <w:bookmarkStart w:id="975" w:name="_Toc305158904"/>
      <w:r/>
      <w:bookmarkStart w:id="976" w:name="_Toc226965752"/>
      <w:r/>
      <w:bookmarkStart w:id="977" w:name="_Toc305158830"/>
      <w:r/>
      <w:bookmarkStart w:id="978" w:name="_Toc150774765"/>
      <w:r/>
      <w:bookmarkStart w:id="979" w:name="_Toc226965835"/>
      <w:r/>
      <w:bookmarkStart w:id="980" w:name="_Toc142311062"/>
      <w:r/>
      <w:bookmarkStart w:id="981" w:name="_Toc226337258"/>
      <w:r/>
      <w:bookmarkStart w:id="982" w:name="_Toc264969251"/>
      <w:r/>
      <w:bookmarkStart w:id="983" w:name="_Toc264969252"/>
      <w:r/>
      <w:bookmarkStart w:id="984" w:name="_Toc150480798"/>
      <w:r/>
      <w:bookmarkStart w:id="985" w:name="_Toc195842927"/>
      <w:r/>
      <w:bookmarkStart w:id="986" w:name="_Toc127151562"/>
      <w:r>
        <w:rPr>
          <w:rFonts w:hint="eastAsia" w:ascii="宋体" w:hAnsi="宋体"/>
          <w:sz w:val="24"/>
        </w:rPr>
      </w:r>
      <w:r/>
    </w:p>
    <w:p>
      <w:pPr>
        <w:pStyle w:val="999"/>
        <w:spacing w:line="360" w:lineRule="auto"/>
        <w:rPr>
          <w:sz w:val="24"/>
          <w:szCs w:val="20"/>
        </w:rPr>
        <w:outlineLvl w:val="2"/>
      </w:pPr>
      <w:r/>
      <w:bookmarkStart w:id="987" w:name="_Toc185267152"/>
      <w:r>
        <w:rPr>
          <w:rFonts w:hint="eastAsia"/>
          <w:sz w:val="24"/>
          <w:szCs w:val="20"/>
        </w:rPr>
        <w:t xml:space="preserve">3</w:t>
      </w:r>
      <w:r>
        <w:rPr>
          <w:sz w:val="24"/>
          <w:szCs w:val="20"/>
        </w:rPr>
        <w:t xml:space="preserve">  分项报价表</w:t>
      </w:r>
      <w:r>
        <w:rPr>
          <w:sz w:val="24"/>
          <w:szCs w:val="20"/>
        </w:rPr>
        <w:t xml:space="preserve">（实质性格式）</w:t>
      </w:r>
      <w:bookmarkEnd w:id="987"/>
      <w:r>
        <w:rPr>
          <w:sz w:val="24"/>
          <w:szCs w:val="20"/>
        </w:rPr>
      </w:r>
      <w:r/>
    </w:p>
    <w:p>
      <w:pPr>
        <w:pStyle w:val="999"/>
        <w:jc w:val="center"/>
        <w:rPr>
          <w:b/>
          <w:sz w:val="36"/>
          <w:szCs w:val="36"/>
        </w:rPr>
      </w:pPr>
      <w:r>
        <w:rPr>
          <w:b/>
          <w:sz w:val="36"/>
          <w:szCs w:val="36"/>
        </w:rPr>
        <w:t xml:space="preserve">分项报价表</w:t>
      </w:r>
      <w:r/>
    </w:p>
    <w:p>
      <w:pPr>
        <w:pStyle w:val="999"/>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pStyle w:val="999"/>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pStyle w:val="999"/>
        <w:tabs>
          <w:tab w:val="left" w:pos="1800" w:leader="none"/>
          <w:tab w:val="left" w:pos="5580" w:leader="none"/>
        </w:tabs>
        <w:rPr>
          <w:rFonts w:hint="eastAsia"/>
          <w:sz w:val="24"/>
        </w:rPr>
      </w:pPr>
      <w:r>
        <w:rPr>
          <w:sz w:val="24"/>
        </w:rPr>
        <w:t xml:space="preserve">报价单位：人民币元</w:t>
      </w:r>
      <w:r>
        <w:rPr>
          <w:rFonts w:hint="eastAsia"/>
          <w:sz w:val="24"/>
        </w:rPr>
      </w:r>
      <w:r/>
    </w:p>
    <w:tbl>
      <w:tblPr>
        <w:tblW w:w="9022" w:type="dxa"/>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881"/>
        <w:gridCol w:w="780"/>
        <w:gridCol w:w="1337"/>
        <w:gridCol w:w="1799"/>
        <w:gridCol w:w="613"/>
        <w:gridCol w:w="618"/>
        <w:gridCol w:w="919"/>
        <w:gridCol w:w="1072"/>
      </w:tblGrid>
      <w:tr>
        <w:trPr>
          <w:cantSplit/>
          <w:trHeight w:val="285"/>
        </w:trPr>
        <w:tc>
          <w:tcPr>
            <w:tcW w:w="1003"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序号</w:t>
            </w:r>
            <w:r/>
          </w:p>
        </w:tc>
        <w:tc>
          <w:tcPr>
            <w:tcW w:w="881"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分项</w:t>
            </w:r>
            <w:r/>
          </w:p>
          <w:p>
            <w:pPr>
              <w:pStyle w:val="999"/>
              <w:spacing w:line="320" w:lineRule="exact"/>
              <w:rPr>
                <w:rFonts w:hint="eastAsia" w:ascii="宋体" w:hAnsi="宋体"/>
                <w:sz w:val="24"/>
              </w:rPr>
            </w:pPr>
            <w:r>
              <w:rPr>
                <w:rFonts w:hint="eastAsia" w:ascii="宋体" w:hAnsi="宋体"/>
                <w:sz w:val="24"/>
              </w:rPr>
              <w:t xml:space="preserve">名称</w:t>
            </w:r>
            <w:r/>
          </w:p>
        </w:tc>
        <w:tc>
          <w:tcPr>
            <w:tcW w:w="780"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品牌商标</w:t>
            </w:r>
            <w:r/>
          </w:p>
        </w:tc>
        <w:tc>
          <w:tcPr>
            <w:tcW w:w="1337"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规格型号</w:t>
            </w:r>
            <w:r/>
          </w:p>
        </w:tc>
        <w:tc>
          <w:tcPr>
            <w:tcW w:w="1799"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技术参数</w:t>
            </w:r>
            <w:r/>
          </w:p>
        </w:tc>
        <w:tc>
          <w:tcPr>
            <w:tcW w:w="613"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数量</w:t>
            </w:r>
            <w:r/>
          </w:p>
        </w:tc>
        <w:tc>
          <w:tcPr>
            <w:tcW w:w="618" w:type="dxa"/>
            <w:vAlign w:val="center"/>
            <w:vMerge w:val="restart"/>
            <w:textDirection w:val="lrTb"/>
            <w:noWrap w:val="false"/>
          </w:tcPr>
          <w:p>
            <w:pPr>
              <w:pStyle w:val="999"/>
              <w:spacing w:line="320" w:lineRule="exact"/>
              <w:rPr>
                <w:rFonts w:hint="eastAsia" w:ascii="宋体" w:hAnsi="宋体"/>
                <w:sz w:val="24"/>
              </w:rPr>
            </w:pPr>
            <w:r>
              <w:rPr>
                <w:rFonts w:hint="eastAsia" w:ascii="宋体" w:hAnsi="宋体"/>
                <w:sz w:val="24"/>
              </w:rPr>
              <w:t xml:space="preserve">单位</w:t>
            </w:r>
            <w:r/>
          </w:p>
        </w:tc>
        <w:tc>
          <w:tcPr>
            <w:gridSpan w:val="2"/>
            <w:tcW w:w="1991" w:type="dxa"/>
            <w:vAlign w:val="center"/>
            <w:textDirection w:val="lrTb"/>
            <w:noWrap w:val="false"/>
          </w:tcPr>
          <w:p>
            <w:pPr>
              <w:pStyle w:val="999"/>
              <w:jc w:val="center"/>
              <w:spacing w:line="320" w:lineRule="exact"/>
              <w:rPr>
                <w:rFonts w:hint="eastAsia" w:ascii="宋体" w:hAnsi="宋体"/>
                <w:sz w:val="24"/>
              </w:rPr>
            </w:pPr>
            <w:r>
              <w:rPr>
                <w:rFonts w:hint="eastAsia" w:ascii="宋体" w:hAnsi="宋体"/>
                <w:sz w:val="24"/>
              </w:rPr>
              <w:t xml:space="preserve">投标价格</w:t>
            </w:r>
            <w:r/>
          </w:p>
        </w:tc>
      </w:tr>
      <w:tr>
        <w:trPr>
          <w:cantSplit/>
          <w:trHeight w:val="285"/>
        </w:trPr>
        <w:tc>
          <w:tcPr>
            <w:tcW w:w="1003"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881"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780"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vMerge w:val="continue"/>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单价</w:t>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合价</w:t>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1</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2</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3</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4</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5</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tcW w:w="100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w:t>
            </w:r>
            <w:r/>
          </w:p>
        </w:tc>
        <w:tc>
          <w:tcPr>
            <w:tcW w:w="881" w:type="dxa"/>
            <w:vAlign w:val="center"/>
            <w:textDirection w:val="lrTb"/>
            <w:noWrap w:val="false"/>
          </w:tcPr>
          <w:p>
            <w:pPr>
              <w:pStyle w:val="999"/>
              <w:spacing w:line="320" w:lineRule="exact"/>
              <w:rPr>
                <w:rFonts w:hint="eastAsia" w:ascii="宋体" w:hAnsi="宋体"/>
                <w:b/>
                <w:bCs/>
                <w:sz w:val="24"/>
              </w:rPr>
            </w:pPr>
            <w:r>
              <w:rPr>
                <w:rFonts w:hint="eastAsia" w:ascii="宋体" w:hAnsi="宋体"/>
                <w:b/>
                <w:bCs/>
                <w:sz w:val="24"/>
              </w:rPr>
            </w:r>
            <w:r/>
          </w:p>
        </w:tc>
        <w:tc>
          <w:tcPr>
            <w:tcW w:w="780"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337"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79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3"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618"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r>
        <w:trPr>
          <w:trHeight w:val="480"/>
        </w:trPr>
        <w:tc>
          <w:tcPr>
            <w:gridSpan w:val="7"/>
            <w:tcW w:w="7031"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t xml:space="preserve">合     计</w:t>
            </w:r>
            <w:r/>
          </w:p>
        </w:tc>
        <w:tc>
          <w:tcPr>
            <w:tcW w:w="919"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c>
          <w:tcPr>
            <w:tcW w:w="1072" w:type="dxa"/>
            <w:vAlign w:val="center"/>
            <w:textDirection w:val="lrTb"/>
            <w:noWrap w:val="false"/>
          </w:tcPr>
          <w:p>
            <w:pPr>
              <w:pStyle w:val="999"/>
              <w:spacing w:line="320" w:lineRule="exact"/>
              <w:rPr>
                <w:rFonts w:hint="eastAsia" w:ascii="宋体" w:hAnsi="宋体"/>
                <w:sz w:val="24"/>
              </w:rPr>
            </w:pPr>
            <w:r>
              <w:rPr>
                <w:rFonts w:hint="eastAsia" w:ascii="宋体" w:hAnsi="宋体"/>
                <w:sz w:val="24"/>
              </w:rPr>
            </w:r>
            <w:r/>
          </w:p>
        </w:tc>
      </w:tr>
    </w:tbl>
    <w:p>
      <w:pPr>
        <w:pStyle w:val="999"/>
        <w:spacing w:line="320" w:lineRule="exact"/>
        <w:rPr>
          <w:rFonts w:ascii="宋体" w:hAnsi="宋体"/>
          <w:sz w:val="24"/>
        </w:rPr>
      </w:pPr>
      <w:r>
        <w:rPr>
          <w:rFonts w:hint="eastAsia" w:ascii="宋体" w:hAnsi="宋体"/>
          <w:sz w:val="24"/>
          <w:lang w:val="zh-CN"/>
        </w:rPr>
        <w:t xml:space="preserve">注</w:t>
      </w:r>
      <w:r>
        <w:rPr>
          <w:rFonts w:hint="eastAsia" w:ascii="宋体" w:hAnsi="宋体"/>
          <w:sz w:val="24"/>
        </w:rPr>
        <w:t xml:space="preserve">：</w:t>
      </w:r>
      <w:r>
        <w:rPr>
          <w:rFonts w:ascii="宋体" w:hAnsi="宋体"/>
          <w:sz w:val="24"/>
        </w:rPr>
      </w:r>
      <w:r/>
    </w:p>
    <w:p>
      <w:pPr>
        <w:pStyle w:val="999"/>
        <w:spacing w:line="320" w:lineRule="exact"/>
        <w:rPr>
          <w:rFonts w:hint="eastAsia" w:ascii="宋体" w:hAnsi="宋体"/>
          <w:sz w:val="24"/>
        </w:rPr>
      </w:pPr>
      <w:r>
        <w:rPr>
          <w:rFonts w:ascii="宋体" w:hAnsi="宋体"/>
          <w:sz w:val="24"/>
        </w:rPr>
        <w:t xml:space="preserve">1.本表应按包分别填写。</w:t>
      </w:r>
      <w:r>
        <w:rPr>
          <w:rFonts w:hint="eastAsia" w:ascii="宋体" w:hAnsi="宋体"/>
          <w:sz w:val="24"/>
        </w:rPr>
      </w:r>
      <w:r/>
    </w:p>
    <w:p>
      <w:pPr>
        <w:pStyle w:val="999"/>
        <w:spacing w:before="25" w:after="25" w:line="360" w:lineRule="auto"/>
        <w:rPr>
          <w:rFonts w:hint="eastAsia" w:ascii="宋体" w:hAnsi="宋体"/>
          <w:sz w:val="24"/>
        </w:rPr>
      </w:pPr>
      <w:r>
        <w:rPr>
          <w:rFonts w:ascii="宋体" w:hAnsi="宋体"/>
          <w:sz w:val="24"/>
        </w:rPr>
        <w:t xml:space="preserve">2.如果不提供分项报价将视为没有实质性响应招标文件。</w:t>
      </w:r>
      <w:r>
        <w:rPr>
          <w:rFonts w:hint="eastAsia" w:ascii="宋体" w:hAnsi="宋体"/>
          <w:sz w:val="24"/>
        </w:rPr>
      </w:r>
      <w:r/>
    </w:p>
    <w:p>
      <w:pPr>
        <w:pStyle w:val="999"/>
        <w:spacing w:before="25" w:after="25" w:line="360" w:lineRule="auto"/>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999"/>
        <w:spacing w:before="25" w:after="25" w:line="360" w:lineRule="auto"/>
        <w:rPr>
          <w:rFonts w:hint="eastAsia"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rPr>
          <w:rFonts w:hint="eastAsia" w:ascii="宋体" w:hAnsi="宋体"/>
          <w:sz w:val="24"/>
        </w:rPr>
      </w:r>
      <w:r/>
    </w:p>
    <w:p>
      <w:pPr>
        <w:pStyle w:val="999"/>
        <w:spacing w:before="25" w:after="25" w:line="360" w:lineRule="auto"/>
        <w:rPr>
          <w:sz w:val="24"/>
        </w:rPr>
      </w:pPr>
      <w:r>
        <w:rPr>
          <w:sz w:val="24"/>
        </w:rPr>
      </w:r>
      <w:r/>
    </w:p>
    <w:p>
      <w:pPr>
        <w:pStyle w:val="999"/>
        <w:spacing w:before="25" w:after="25" w:line="360" w:lineRule="auto"/>
        <w:rPr>
          <w:sz w:val="24"/>
          <w:lang w:val="zh-CN"/>
        </w:rPr>
      </w:pPr>
      <w:r>
        <w:rPr>
          <w:rFonts w:hint="eastAsia"/>
          <w:sz w:val="24"/>
        </w:rPr>
        <w:t xml:space="preserve">投标人</w:t>
      </w:r>
      <w:r>
        <w:rPr>
          <w:sz w:val="24"/>
        </w:rPr>
        <w:t xml:space="preserve">名称（加盖公章）</w:t>
      </w:r>
      <w:r>
        <w:rPr>
          <w:sz w:val="24"/>
          <w:lang w:val="zh-CN"/>
        </w:rPr>
        <w:t xml:space="preserve">：____________</w:t>
      </w:r>
      <w:r/>
    </w:p>
    <w:p>
      <w:pPr>
        <w:pStyle w:val="999"/>
        <w:spacing w:before="25" w:after="25" w:line="360" w:lineRule="auto"/>
        <w:rPr>
          <w:rFonts w:hint="eastAsia"/>
          <w:b/>
          <w:sz w:val="36"/>
          <w:szCs w:val="36"/>
        </w:rPr>
      </w:pPr>
      <w:r>
        <w:rPr>
          <w:sz w:val="24"/>
          <w:szCs w:val="20"/>
        </w:rPr>
        <w:t xml:space="preserve">日期：_____年______月______日   </w:t>
      </w:r>
      <w:r>
        <w:rPr>
          <w:rFonts w:hint="eastAsia"/>
          <w:b/>
          <w:sz w:val="36"/>
          <w:szCs w:val="36"/>
        </w:rPr>
      </w:r>
      <w:r/>
    </w:p>
    <w:p>
      <w:pPr>
        <w:pStyle w:val="999"/>
        <w:jc w:val="left"/>
        <w:widowControl/>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pStyle w:val="999"/>
        <w:spacing w:line="360" w:lineRule="auto"/>
        <w:rPr>
          <w:sz w:val="24"/>
          <w:szCs w:val="20"/>
        </w:rPr>
        <w:outlineLvl w:val="2"/>
      </w:pPr>
      <w:r/>
      <w:bookmarkEnd w:id="966"/>
      <w:r/>
      <w:bookmarkEnd w:id="974"/>
      <w:r/>
      <w:bookmarkEnd w:id="975"/>
      <w:r/>
      <w:bookmarkEnd w:id="976"/>
      <w:r/>
      <w:bookmarkEnd w:id="977"/>
      <w:r/>
      <w:bookmarkEnd w:id="978"/>
      <w:r/>
      <w:bookmarkEnd w:id="979"/>
      <w:r/>
      <w:bookmarkEnd w:id="980"/>
      <w:r/>
      <w:bookmarkEnd w:id="981"/>
      <w:r/>
      <w:bookmarkEnd w:id="983"/>
      <w:r/>
      <w:bookmarkEnd w:id="984"/>
      <w:r/>
      <w:bookmarkEnd w:id="985"/>
      <w:r/>
      <w:bookmarkEnd w:id="986"/>
      <w:r/>
      <w:bookmarkStart w:id="988" w:name="_Toc185267154"/>
      <w:r/>
      <w:bookmarkStart w:id="989" w:name="_Toc185267153"/>
      <w:r>
        <w:rPr>
          <w:rFonts w:hint="eastAsia"/>
          <w:sz w:val="24"/>
          <w:szCs w:val="20"/>
        </w:rPr>
        <w:t xml:space="preserve">4</w:t>
      </w:r>
      <w:r>
        <w:rPr>
          <w:sz w:val="24"/>
          <w:szCs w:val="20"/>
        </w:rPr>
        <w:t xml:space="preserve">  合同条款偏离表（实质性格式）</w:t>
      </w:r>
      <w:bookmarkEnd w:id="989"/>
      <w:r>
        <w:rPr>
          <w:sz w:val="24"/>
          <w:szCs w:val="20"/>
        </w:rPr>
      </w:r>
      <w:r/>
    </w:p>
    <w:p>
      <w:pPr>
        <w:pStyle w:val="999"/>
        <w:spacing w:line="360" w:lineRule="auto"/>
        <w:rPr>
          <w:sz w:val="24"/>
          <w:szCs w:val="20"/>
        </w:rPr>
      </w:pPr>
      <w:r>
        <w:rPr>
          <w:sz w:val="24"/>
          <w:szCs w:val="20"/>
        </w:rPr>
      </w:r>
      <w:r/>
    </w:p>
    <w:p>
      <w:pPr>
        <w:pStyle w:val="999"/>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999"/>
        <w:spacing w:line="360" w:lineRule="auto"/>
        <w:rPr>
          <w:sz w:val="24"/>
          <w:szCs w:val="20"/>
        </w:rPr>
      </w:pPr>
      <w:r>
        <w:rPr>
          <w:sz w:val="24"/>
          <w:szCs w:val="20"/>
        </w:rPr>
      </w:r>
      <w:r/>
    </w:p>
    <w:p>
      <w:pPr>
        <w:pStyle w:val="999"/>
        <w:ind w:firstLine="360"/>
        <w:jc w:val="left"/>
        <w:spacing w:line="360" w:lineRule="auto"/>
        <w:tabs>
          <w:tab w:val="left" w:pos="1800" w:leader="none"/>
          <w:tab w:val="left" w:pos="5580" w:leader="none"/>
        </w:tabs>
        <w:rPr>
          <w:sz w:val="24"/>
        </w:rPr>
      </w:pPr>
      <w:r>
        <w:rPr>
          <w:sz w:val="24"/>
        </w:rPr>
        <w:t xml:space="preserve">项目编号：_____________________     项目名</w:t>
      </w:r>
      <w:r>
        <w:rPr>
          <w:sz w:val="24"/>
        </w:rPr>
        <w:t xml:space="preserve">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999"/>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pStyle w:val="99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99"/>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trHeight w:val="930"/>
        </w:trPr>
        <w:tc>
          <w:tcPr>
            <w:tcW w:w="834" w:type="dxa"/>
            <w:vAlign w:val="center"/>
            <w:textDirection w:val="lrTb"/>
            <w:noWrap w:val="false"/>
          </w:tcPr>
          <w:p>
            <w:pPr>
              <w:pStyle w:val="999"/>
              <w:jc w:val="center"/>
              <w:rPr>
                <w:sz w:val="24"/>
              </w:rPr>
            </w:pPr>
            <w:r>
              <w:rPr>
                <w:sz w:val="24"/>
              </w:rPr>
              <w:t xml:space="preserve">序号</w:t>
            </w:r>
            <w:r/>
          </w:p>
        </w:tc>
        <w:tc>
          <w:tcPr>
            <w:tcW w:w="1301" w:type="dxa"/>
            <w:vAlign w:val="center"/>
            <w:textDirection w:val="lrTb"/>
            <w:noWrap w:val="false"/>
          </w:tcPr>
          <w:p>
            <w:pPr>
              <w:pStyle w:val="999"/>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pStyle w:val="999"/>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pStyle w:val="999"/>
              <w:jc w:val="center"/>
              <w:rPr>
                <w:sz w:val="24"/>
              </w:rPr>
            </w:pPr>
            <w:r>
              <w:rPr>
                <w:sz w:val="24"/>
              </w:rPr>
              <w:t xml:space="preserve">投标文件内容</w:t>
            </w:r>
            <w:r/>
          </w:p>
        </w:tc>
        <w:tc>
          <w:tcPr>
            <w:tcW w:w="2458" w:type="dxa"/>
            <w:vAlign w:val="center"/>
            <w:textDirection w:val="lrTb"/>
            <w:noWrap w:val="false"/>
          </w:tcPr>
          <w:p>
            <w:pPr>
              <w:pStyle w:val="999"/>
              <w:jc w:val="center"/>
              <w:rPr>
                <w:sz w:val="24"/>
              </w:rPr>
            </w:pPr>
            <w:r>
              <w:rPr>
                <w:sz w:val="24"/>
              </w:rPr>
              <w:t xml:space="preserve">偏离情况</w:t>
            </w:r>
            <w:r/>
          </w:p>
        </w:tc>
        <w:tc>
          <w:tcPr>
            <w:tcW w:w="788" w:type="dxa"/>
            <w:vAlign w:val="center"/>
            <w:textDirection w:val="lrTb"/>
            <w:noWrap w:val="false"/>
          </w:tcPr>
          <w:p>
            <w:pPr>
              <w:pStyle w:val="999"/>
              <w:jc w:val="center"/>
              <w:rPr>
                <w:sz w:val="24"/>
              </w:rPr>
            </w:pPr>
            <w:r>
              <w:rPr>
                <w:sz w:val="24"/>
              </w:rPr>
              <w:t xml:space="preserve">说明</w:t>
            </w:r>
            <w:r/>
          </w:p>
        </w:tc>
      </w:tr>
      <w:tr>
        <w:trPr>
          <w:trHeight w:val="930"/>
        </w:trPr>
        <w:tc>
          <w:tcPr>
            <w:tcW w:w="834" w:type="dxa"/>
            <w:vAlign w:val="center"/>
            <w:textDirection w:val="lrTb"/>
            <w:noWrap w:val="false"/>
          </w:tcPr>
          <w:p>
            <w:pPr>
              <w:pStyle w:val="999"/>
              <w:jc w:val="center"/>
              <w:rPr>
                <w:sz w:val="24"/>
              </w:rPr>
            </w:pPr>
            <w:r>
              <w:rPr>
                <w:sz w:val="24"/>
              </w:rPr>
            </w:r>
            <w:r/>
          </w:p>
        </w:tc>
        <w:tc>
          <w:tcPr>
            <w:tcW w:w="1301" w:type="dxa"/>
            <w:vAlign w:val="center"/>
            <w:textDirection w:val="lrTb"/>
            <w:noWrap w:val="false"/>
          </w:tcPr>
          <w:p>
            <w:pPr>
              <w:pStyle w:val="999"/>
              <w:jc w:val="center"/>
              <w:rPr>
                <w:sz w:val="24"/>
              </w:rPr>
            </w:pPr>
            <w:r>
              <w:rPr>
                <w:sz w:val="24"/>
              </w:rPr>
            </w:r>
            <w:r/>
          </w:p>
        </w:tc>
        <w:tc>
          <w:tcPr>
            <w:tcW w:w="2007" w:type="dxa"/>
            <w:vAlign w:val="center"/>
            <w:textDirection w:val="lrTb"/>
            <w:noWrap w:val="false"/>
          </w:tcPr>
          <w:p>
            <w:pPr>
              <w:pStyle w:val="999"/>
              <w:jc w:val="center"/>
              <w:rPr>
                <w:sz w:val="24"/>
              </w:rPr>
            </w:pPr>
            <w:r>
              <w:rPr>
                <w:sz w:val="24"/>
              </w:rPr>
            </w:r>
            <w:r/>
          </w:p>
        </w:tc>
        <w:tc>
          <w:tcPr>
            <w:tcW w:w="2008" w:type="dxa"/>
            <w:vAlign w:val="center"/>
            <w:textDirection w:val="lrTb"/>
            <w:noWrap w:val="false"/>
          </w:tcPr>
          <w:p>
            <w:pPr>
              <w:pStyle w:val="999"/>
              <w:jc w:val="center"/>
              <w:rPr>
                <w:sz w:val="24"/>
              </w:rPr>
            </w:pPr>
            <w:r>
              <w:rPr>
                <w:sz w:val="24"/>
              </w:rPr>
            </w:r>
            <w:r/>
          </w:p>
        </w:tc>
        <w:tc>
          <w:tcPr>
            <w:tcW w:w="2458" w:type="dxa"/>
            <w:vAlign w:val="center"/>
            <w:textDirection w:val="lrTb"/>
            <w:noWrap w:val="false"/>
          </w:tcPr>
          <w:p>
            <w:pPr>
              <w:pStyle w:val="999"/>
              <w:jc w:val="center"/>
              <w:rPr>
                <w:sz w:val="24"/>
              </w:rPr>
            </w:pPr>
            <w:r>
              <w:rPr>
                <w:sz w:val="24"/>
              </w:rPr>
            </w:r>
            <w:r/>
          </w:p>
        </w:tc>
        <w:tc>
          <w:tcPr>
            <w:tcW w:w="788" w:type="dxa"/>
            <w:vAlign w:val="center"/>
            <w:textDirection w:val="lrTb"/>
            <w:noWrap w:val="false"/>
          </w:tcPr>
          <w:p>
            <w:pPr>
              <w:pStyle w:val="999"/>
              <w:jc w:val="center"/>
              <w:rPr>
                <w:sz w:val="24"/>
              </w:rPr>
            </w:pPr>
            <w:r>
              <w:rPr>
                <w:sz w:val="24"/>
              </w:rPr>
            </w:r>
            <w:r/>
          </w:p>
        </w:tc>
      </w:tr>
      <w:tr>
        <w:trPr>
          <w:trHeight w:val="930"/>
        </w:trPr>
        <w:tc>
          <w:tcPr>
            <w:tcW w:w="834" w:type="dxa"/>
            <w:vAlign w:val="center"/>
            <w:textDirection w:val="lrTb"/>
            <w:noWrap w:val="false"/>
          </w:tcPr>
          <w:p>
            <w:pPr>
              <w:pStyle w:val="999"/>
              <w:jc w:val="center"/>
              <w:rPr>
                <w:sz w:val="24"/>
              </w:rPr>
            </w:pPr>
            <w:r>
              <w:rPr>
                <w:sz w:val="24"/>
              </w:rPr>
            </w:r>
            <w:r/>
          </w:p>
        </w:tc>
        <w:tc>
          <w:tcPr>
            <w:tcW w:w="1301" w:type="dxa"/>
            <w:vAlign w:val="center"/>
            <w:textDirection w:val="lrTb"/>
            <w:noWrap w:val="false"/>
          </w:tcPr>
          <w:p>
            <w:pPr>
              <w:pStyle w:val="999"/>
              <w:jc w:val="center"/>
              <w:rPr>
                <w:sz w:val="24"/>
              </w:rPr>
            </w:pPr>
            <w:r>
              <w:rPr>
                <w:sz w:val="24"/>
              </w:rPr>
            </w:r>
            <w:r/>
          </w:p>
        </w:tc>
        <w:tc>
          <w:tcPr>
            <w:tcW w:w="2007" w:type="dxa"/>
            <w:vAlign w:val="center"/>
            <w:textDirection w:val="lrTb"/>
            <w:noWrap w:val="false"/>
          </w:tcPr>
          <w:p>
            <w:pPr>
              <w:pStyle w:val="999"/>
              <w:jc w:val="center"/>
              <w:rPr>
                <w:sz w:val="24"/>
              </w:rPr>
            </w:pPr>
            <w:r>
              <w:rPr>
                <w:sz w:val="24"/>
              </w:rPr>
            </w:r>
            <w:r/>
          </w:p>
        </w:tc>
        <w:tc>
          <w:tcPr>
            <w:tcW w:w="2008" w:type="dxa"/>
            <w:vAlign w:val="center"/>
            <w:textDirection w:val="lrTb"/>
            <w:noWrap w:val="false"/>
          </w:tcPr>
          <w:p>
            <w:pPr>
              <w:pStyle w:val="999"/>
              <w:jc w:val="center"/>
              <w:rPr>
                <w:sz w:val="24"/>
              </w:rPr>
            </w:pPr>
            <w:r>
              <w:rPr>
                <w:sz w:val="24"/>
              </w:rPr>
            </w:r>
            <w:r/>
          </w:p>
        </w:tc>
        <w:tc>
          <w:tcPr>
            <w:tcW w:w="2458" w:type="dxa"/>
            <w:vAlign w:val="center"/>
            <w:textDirection w:val="lrTb"/>
            <w:noWrap w:val="false"/>
          </w:tcPr>
          <w:p>
            <w:pPr>
              <w:pStyle w:val="999"/>
              <w:jc w:val="center"/>
              <w:rPr>
                <w:sz w:val="24"/>
              </w:rPr>
            </w:pPr>
            <w:r>
              <w:rPr>
                <w:sz w:val="24"/>
              </w:rPr>
            </w:r>
            <w:r/>
          </w:p>
        </w:tc>
        <w:tc>
          <w:tcPr>
            <w:tcW w:w="788" w:type="dxa"/>
            <w:vAlign w:val="center"/>
            <w:textDirection w:val="lrTb"/>
            <w:noWrap w:val="false"/>
          </w:tcPr>
          <w:p>
            <w:pPr>
              <w:pStyle w:val="999"/>
              <w:jc w:val="center"/>
              <w:rPr>
                <w:sz w:val="24"/>
              </w:rPr>
            </w:pPr>
            <w:r>
              <w:rPr>
                <w:sz w:val="24"/>
              </w:rPr>
            </w:r>
            <w:r/>
          </w:p>
        </w:tc>
      </w:tr>
      <w:tr>
        <w:trPr>
          <w:trHeight w:val="930"/>
        </w:trPr>
        <w:tc>
          <w:tcPr>
            <w:tcW w:w="834" w:type="dxa"/>
            <w:vAlign w:val="center"/>
            <w:textDirection w:val="lrTb"/>
            <w:noWrap w:val="false"/>
          </w:tcPr>
          <w:p>
            <w:pPr>
              <w:pStyle w:val="999"/>
              <w:jc w:val="center"/>
              <w:rPr>
                <w:sz w:val="24"/>
              </w:rPr>
            </w:pPr>
            <w:r>
              <w:rPr>
                <w:sz w:val="24"/>
              </w:rPr>
            </w:r>
            <w:r/>
          </w:p>
        </w:tc>
        <w:tc>
          <w:tcPr>
            <w:tcW w:w="1301" w:type="dxa"/>
            <w:vAlign w:val="center"/>
            <w:textDirection w:val="lrTb"/>
            <w:noWrap w:val="false"/>
          </w:tcPr>
          <w:p>
            <w:pPr>
              <w:pStyle w:val="999"/>
              <w:jc w:val="center"/>
              <w:rPr>
                <w:sz w:val="24"/>
              </w:rPr>
            </w:pPr>
            <w:r>
              <w:rPr>
                <w:sz w:val="24"/>
              </w:rPr>
            </w:r>
            <w:r/>
          </w:p>
        </w:tc>
        <w:tc>
          <w:tcPr>
            <w:tcW w:w="2007" w:type="dxa"/>
            <w:vAlign w:val="center"/>
            <w:textDirection w:val="lrTb"/>
            <w:noWrap w:val="false"/>
          </w:tcPr>
          <w:p>
            <w:pPr>
              <w:pStyle w:val="999"/>
              <w:jc w:val="center"/>
              <w:rPr>
                <w:sz w:val="24"/>
              </w:rPr>
            </w:pPr>
            <w:r>
              <w:rPr>
                <w:sz w:val="24"/>
              </w:rPr>
            </w:r>
            <w:r/>
          </w:p>
        </w:tc>
        <w:tc>
          <w:tcPr>
            <w:tcW w:w="2008" w:type="dxa"/>
            <w:vAlign w:val="center"/>
            <w:textDirection w:val="lrTb"/>
            <w:noWrap w:val="false"/>
          </w:tcPr>
          <w:p>
            <w:pPr>
              <w:pStyle w:val="999"/>
              <w:jc w:val="center"/>
              <w:rPr>
                <w:sz w:val="24"/>
              </w:rPr>
            </w:pPr>
            <w:r>
              <w:rPr>
                <w:sz w:val="24"/>
              </w:rPr>
            </w:r>
            <w:r/>
          </w:p>
        </w:tc>
        <w:tc>
          <w:tcPr>
            <w:tcW w:w="2458" w:type="dxa"/>
            <w:vAlign w:val="center"/>
            <w:textDirection w:val="lrTb"/>
            <w:noWrap w:val="false"/>
          </w:tcPr>
          <w:p>
            <w:pPr>
              <w:pStyle w:val="999"/>
              <w:jc w:val="center"/>
              <w:rPr>
                <w:sz w:val="24"/>
              </w:rPr>
            </w:pPr>
            <w:r>
              <w:rPr>
                <w:sz w:val="24"/>
              </w:rPr>
            </w:r>
            <w:r/>
          </w:p>
        </w:tc>
        <w:tc>
          <w:tcPr>
            <w:tcW w:w="788" w:type="dxa"/>
            <w:vAlign w:val="center"/>
            <w:textDirection w:val="lrTb"/>
            <w:noWrap w:val="false"/>
          </w:tcPr>
          <w:p>
            <w:pPr>
              <w:pStyle w:val="999"/>
              <w:jc w:val="center"/>
              <w:rPr>
                <w:sz w:val="24"/>
              </w:rPr>
            </w:pPr>
            <w:r>
              <w:rPr>
                <w:sz w:val="24"/>
              </w:rPr>
            </w:r>
            <w:r/>
          </w:p>
        </w:tc>
      </w:tr>
      <w:tr>
        <w:trPr>
          <w:trHeight w:val="930"/>
        </w:trPr>
        <w:tc>
          <w:tcPr>
            <w:tcW w:w="834" w:type="dxa"/>
            <w:vAlign w:val="center"/>
            <w:textDirection w:val="lrTb"/>
            <w:noWrap w:val="false"/>
          </w:tcPr>
          <w:p>
            <w:pPr>
              <w:pStyle w:val="999"/>
              <w:jc w:val="center"/>
              <w:rPr>
                <w:sz w:val="24"/>
              </w:rPr>
            </w:pPr>
            <w:r>
              <w:rPr>
                <w:sz w:val="24"/>
              </w:rPr>
              <w:t xml:space="preserve">……</w:t>
            </w:r>
            <w:r/>
          </w:p>
        </w:tc>
        <w:tc>
          <w:tcPr>
            <w:tcW w:w="1301" w:type="dxa"/>
            <w:vAlign w:val="center"/>
            <w:textDirection w:val="lrTb"/>
            <w:noWrap w:val="false"/>
          </w:tcPr>
          <w:p>
            <w:pPr>
              <w:pStyle w:val="999"/>
              <w:jc w:val="center"/>
              <w:rPr>
                <w:sz w:val="24"/>
              </w:rPr>
            </w:pPr>
            <w:r>
              <w:rPr>
                <w:sz w:val="24"/>
              </w:rPr>
            </w:r>
            <w:r/>
          </w:p>
        </w:tc>
        <w:tc>
          <w:tcPr>
            <w:tcW w:w="2007" w:type="dxa"/>
            <w:vAlign w:val="center"/>
            <w:textDirection w:val="lrTb"/>
            <w:noWrap w:val="false"/>
          </w:tcPr>
          <w:p>
            <w:pPr>
              <w:pStyle w:val="999"/>
              <w:jc w:val="center"/>
              <w:rPr>
                <w:sz w:val="24"/>
              </w:rPr>
            </w:pPr>
            <w:r>
              <w:rPr>
                <w:sz w:val="24"/>
              </w:rPr>
            </w:r>
            <w:r/>
          </w:p>
        </w:tc>
        <w:tc>
          <w:tcPr>
            <w:tcW w:w="2008" w:type="dxa"/>
            <w:vAlign w:val="center"/>
            <w:textDirection w:val="lrTb"/>
            <w:noWrap w:val="false"/>
          </w:tcPr>
          <w:p>
            <w:pPr>
              <w:pStyle w:val="999"/>
              <w:jc w:val="center"/>
              <w:rPr>
                <w:sz w:val="24"/>
              </w:rPr>
            </w:pPr>
            <w:r>
              <w:rPr>
                <w:sz w:val="24"/>
              </w:rPr>
            </w:r>
            <w:r/>
          </w:p>
        </w:tc>
        <w:tc>
          <w:tcPr>
            <w:tcW w:w="2458" w:type="dxa"/>
            <w:vAlign w:val="center"/>
            <w:textDirection w:val="lrTb"/>
            <w:noWrap w:val="false"/>
          </w:tcPr>
          <w:p>
            <w:pPr>
              <w:pStyle w:val="999"/>
              <w:jc w:val="center"/>
              <w:rPr>
                <w:sz w:val="24"/>
              </w:rPr>
            </w:pPr>
            <w:r>
              <w:rPr>
                <w:sz w:val="24"/>
              </w:rPr>
            </w:r>
            <w:r/>
          </w:p>
        </w:tc>
        <w:tc>
          <w:tcPr>
            <w:tcW w:w="788" w:type="dxa"/>
            <w:vAlign w:val="center"/>
            <w:textDirection w:val="lrTb"/>
            <w:noWrap w:val="false"/>
          </w:tcPr>
          <w:p>
            <w:pPr>
              <w:pStyle w:val="999"/>
              <w:jc w:val="center"/>
              <w:rPr>
                <w:sz w:val="24"/>
              </w:rPr>
            </w:pPr>
            <w:r>
              <w:rPr>
                <w:sz w:val="24"/>
              </w:rPr>
            </w:r>
            <w:r/>
          </w:p>
        </w:tc>
      </w:tr>
    </w:tbl>
    <w:p>
      <w:pPr>
        <w:pStyle w:val="999"/>
        <w:jc w:val="left"/>
        <w:tabs>
          <w:tab w:val="left" w:pos="1800" w:leader="none"/>
          <w:tab w:val="left" w:pos="5580" w:leader="none"/>
        </w:tabs>
        <w:rPr>
          <w:sz w:val="24"/>
        </w:rPr>
      </w:pPr>
      <w:r>
        <w:rPr>
          <w:sz w:val="24"/>
        </w:rPr>
      </w:r>
      <w:r/>
    </w:p>
    <w:p>
      <w:pPr>
        <w:pStyle w:val="999"/>
        <w:jc w:val="left"/>
        <w:tabs>
          <w:tab w:val="left" w:pos="1800" w:leader="none"/>
          <w:tab w:val="left" w:pos="5580" w:leader="none"/>
        </w:tabs>
        <w:rPr>
          <w:sz w:val="24"/>
        </w:rPr>
      </w:pPr>
      <w:r>
        <w:rPr>
          <w:sz w:val="24"/>
        </w:rPr>
        <w:t xml:space="preserve">注：</w:t>
      </w:r>
      <w:r/>
    </w:p>
    <w:p>
      <w:pPr>
        <w:pStyle w:val="999"/>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pStyle w:val="999"/>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999"/>
        <w:spacing w:line="360" w:lineRule="auto"/>
        <w:rPr>
          <w:sz w:val="24"/>
          <w:szCs w:val="20"/>
        </w:rPr>
      </w:pPr>
      <w:r>
        <w:rPr>
          <w:sz w:val="24"/>
          <w:szCs w:val="20"/>
        </w:rPr>
      </w:r>
      <w:r/>
    </w:p>
    <w:p>
      <w:pPr>
        <w:pStyle w:val="999"/>
        <w:spacing w:before="25" w:after="25" w:line="360" w:lineRule="auto"/>
        <w:rPr>
          <w:sz w:val="24"/>
          <w:lang w:val="zh-CN"/>
        </w:rPr>
      </w:pPr>
      <w:r>
        <w:rPr>
          <w:sz w:val="24"/>
          <w:lang w:val="zh-CN"/>
        </w:rPr>
        <w:t xml:space="preserve">                      </w:t>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spacing w:before="25" w:after="25" w:line="360" w:lineRule="auto"/>
        <w:rPr>
          <w:sz w:val="24"/>
          <w:lang w:val="zh-CN"/>
        </w:rPr>
      </w:pPr>
      <w:r>
        <w:rPr>
          <w:sz w:val="24"/>
          <w:szCs w:val="20"/>
        </w:rPr>
        <w:t xml:space="preserve">日期：_____年______月______日   </w:t>
      </w:r>
      <w:r>
        <w:rPr>
          <w:sz w:val="24"/>
          <w:lang w:val="zh-CN"/>
        </w:rPr>
      </w:r>
      <w:r/>
    </w:p>
    <w:p>
      <w:pPr>
        <w:pStyle w:val="999"/>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61"/>
      <w:r/>
      <w:bookmarkEnd w:id="962"/>
      <w:r/>
      <w:bookmarkEnd w:id="963"/>
      <w:r/>
      <w:bookmarkEnd w:id="964"/>
      <w:r/>
      <w:bookmarkEnd w:id="965"/>
      <w:r/>
      <w:bookmarkEnd w:id="967"/>
      <w:r/>
      <w:bookmarkEnd w:id="968"/>
      <w:r/>
      <w:bookmarkEnd w:id="969"/>
      <w:r/>
      <w:bookmarkEnd w:id="970"/>
      <w:r/>
      <w:bookmarkEnd w:id="971"/>
      <w:r/>
      <w:bookmarkEnd w:id="972"/>
      <w:r/>
      <w:bookmarkEnd w:id="973"/>
      <w:r/>
      <w:bookmarkEnd w:id="982"/>
      <w:r>
        <w:rPr>
          <w:sz w:val="24"/>
          <w:szCs w:val="20"/>
        </w:rPr>
        <w:t xml:space="preserve">采购需求偏离表（实质性格式）</w:t>
      </w:r>
      <w:bookmarkEnd w:id="988"/>
      <w:r>
        <w:rPr>
          <w:sz w:val="24"/>
          <w:szCs w:val="20"/>
        </w:rPr>
      </w:r>
      <w:r/>
    </w:p>
    <w:p>
      <w:pPr>
        <w:pStyle w:val="999"/>
        <w:jc w:val="center"/>
        <w:spacing w:line="360" w:lineRule="auto"/>
        <w:rPr>
          <w:rFonts w:hint="eastAsia"/>
          <w:b/>
          <w:sz w:val="36"/>
          <w:szCs w:val="36"/>
        </w:rPr>
      </w:pPr>
      <w:r>
        <w:rPr>
          <w:rFonts w:hint="eastAsia"/>
          <w:b/>
          <w:sz w:val="36"/>
          <w:szCs w:val="36"/>
        </w:rPr>
      </w:r>
      <w:r/>
    </w:p>
    <w:p>
      <w:pPr>
        <w:pStyle w:val="999"/>
        <w:jc w:val="center"/>
        <w:spacing w:line="360" w:lineRule="auto"/>
        <w:rPr>
          <w:b/>
          <w:sz w:val="36"/>
          <w:szCs w:val="36"/>
        </w:rPr>
      </w:pPr>
      <w:r>
        <w:rPr>
          <w:rFonts w:hint="eastAsia"/>
          <w:b/>
          <w:sz w:val="36"/>
          <w:szCs w:val="36"/>
        </w:rPr>
        <w:t xml:space="preserve">采购需求偏离表</w:t>
      </w:r>
      <w:r>
        <w:rPr>
          <w:b/>
          <w:sz w:val="36"/>
          <w:szCs w:val="36"/>
        </w:rPr>
      </w:r>
      <w:r/>
    </w:p>
    <w:p>
      <w:pPr>
        <w:pStyle w:val="999"/>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99"/>
              <w:jc w:val="left"/>
              <w:rPr>
                <w:b/>
                <w:sz w:val="24"/>
              </w:rPr>
            </w:pPr>
            <w:r>
              <w:rPr>
                <w:rFonts w:hint="eastAsia"/>
                <w:b/>
                <w:sz w:val="24"/>
              </w:rPr>
              <w:t xml:space="preserve">对本项目采购需求的偏离情况（请进行勾选）：</w:t>
            </w:r>
            <w:r>
              <w:rPr>
                <w:b/>
                <w:sz w:val="24"/>
              </w:rPr>
            </w:r>
            <w:r/>
          </w:p>
          <w:p>
            <w:pPr>
              <w:pStyle w:val="99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99"/>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pStyle w:val="999"/>
              <w:jc w:val="center"/>
              <w:rPr>
                <w:sz w:val="24"/>
              </w:rPr>
            </w:pPr>
            <w:r>
              <w:rPr>
                <w:sz w:val="24"/>
              </w:rPr>
              <w:t xml:space="preserve">序号</w:t>
            </w:r>
            <w:r/>
          </w:p>
        </w:tc>
        <w:tc>
          <w:tcPr>
            <w:tcW w:w="1482" w:type="dxa"/>
            <w:vAlign w:val="center"/>
            <w:textDirection w:val="lrTb"/>
            <w:noWrap w:val="false"/>
          </w:tcPr>
          <w:p>
            <w:pPr>
              <w:pStyle w:val="999"/>
              <w:jc w:val="center"/>
              <w:rPr>
                <w:sz w:val="24"/>
              </w:rPr>
            </w:pPr>
            <w:r>
              <w:rPr>
                <w:sz w:val="24"/>
              </w:rPr>
              <w:t xml:space="preserve">招标文件条目号(页码)</w:t>
            </w:r>
            <w:r/>
          </w:p>
        </w:tc>
        <w:tc>
          <w:tcPr>
            <w:tcW w:w="2384" w:type="dxa"/>
            <w:vAlign w:val="center"/>
            <w:textDirection w:val="lrTb"/>
            <w:noWrap w:val="false"/>
          </w:tcPr>
          <w:p>
            <w:pPr>
              <w:pStyle w:val="999"/>
              <w:jc w:val="center"/>
              <w:rPr>
                <w:sz w:val="24"/>
              </w:rPr>
            </w:pPr>
            <w:r>
              <w:rPr>
                <w:sz w:val="24"/>
              </w:rPr>
              <w:t xml:space="preserve">招标文件要求</w:t>
            </w:r>
            <w:r/>
          </w:p>
        </w:tc>
        <w:tc>
          <w:tcPr>
            <w:tcW w:w="2126" w:type="dxa"/>
            <w:vAlign w:val="center"/>
            <w:textDirection w:val="lrTb"/>
            <w:noWrap w:val="false"/>
          </w:tcPr>
          <w:p>
            <w:pPr>
              <w:pStyle w:val="999"/>
              <w:jc w:val="center"/>
              <w:rPr>
                <w:sz w:val="24"/>
              </w:rPr>
            </w:pPr>
            <w:r>
              <w:rPr>
                <w:sz w:val="24"/>
              </w:rPr>
              <w:t xml:space="preserve">投标响应内容</w:t>
            </w:r>
            <w:r/>
          </w:p>
        </w:tc>
        <w:tc>
          <w:tcPr>
            <w:tcW w:w="1875" w:type="dxa"/>
            <w:vAlign w:val="center"/>
            <w:textDirection w:val="lrTb"/>
            <w:noWrap w:val="false"/>
          </w:tcPr>
          <w:p>
            <w:pPr>
              <w:pStyle w:val="999"/>
              <w:jc w:val="center"/>
              <w:rPr>
                <w:sz w:val="24"/>
              </w:rPr>
            </w:pPr>
            <w:r>
              <w:rPr>
                <w:sz w:val="24"/>
              </w:rPr>
              <w:t xml:space="preserve">偏离情况</w:t>
            </w:r>
            <w:r/>
          </w:p>
        </w:tc>
        <w:tc>
          <w:tcPr>
            <w:tcW w:w="1009" w:type="dxa"/>
            <w:vAlign w:val="center"/>
            <w:textDirection w:val="lrTb"/>
            <w:noWrap w:val="false"/>
          </w:tcPr>
          <w:p>
            <w:pPr>
              <w:pStyle w:val="999"/>
              <w:jc w:val="center"/>
              <w:rPr>
                <w:sz w:val="24"/>
              </w:rPr>
            </w:pPr>
            <w:r>
              <w:rPr>
                <w:sz w:val="24"/>
              </w:rPr>
              <w:t xml:space="preserve">说明</w:t>
            </w:r>
            <w:r/>
          </w:p>
        </w:tc>
      </w:tr>
      <w:tr>
        <w:trPr>
          <w:trHeight w:val="930"/>
        </w:trPr>
        <w:tc>
          <w:tcPr>
            <w:tcW w:w="775" w:type="dxa"/>
            <w:vAlign w:val="center"/>
            <w:textDirection w:val="lrTb"/>
            <w:noWrap w:val="false"/>
          </w:tcPr>
          <w:p>
            <w:pPr>
              <w:pStyle w:val="999"/>
              <w:jc w:val="center"/>
              <w:rPr>
                <w:sz w:val="24"/>
              </w:rPr>
            </w:pPr>
            <w:r>
              <w:rPr>
                <w:sz w:val="24"/>
              </w:rPr>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r>
        <w:trPr>
          <w:trHeight w:val="930"/>
        </w:trPr>
        <w:tc>
          <w:tcPr>
            <w:tcW w:w="775" w:type="dxa"/>
            <w:vAlign w:val="center"/>
            <w:textDirection w:val="lrTb"/>
            <w:noWrap w:val="false"/>
          </w:tcPr>
          <w:p>
            <w:pPr>
              <w:pStyle w:val="999"/>
              <w:jc w:val="center"/>
              <w:rPr>
                <w:sz w:val="24"/>
              </w:rPr>
            </w:pPr>
            <w:r>
              <w:rPr>
                <w:sz w:val="24"/>
              </w:rPr>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r>
        <w:trPr>
          <w:trHeight w:val="930"/>
        </w:trPr>
        <w:tc>
          <w:tcPr>
            <w:tcW w:w="775" w:type="dxa"/>
            <w:vAlign w:val="center"/>
            <w:textDirection w:val="lrTb"/>
            <w:noWrap w:val="false"/>
          </w:tcPr>
          <w:p>
            <w:pPr>
              <w:pStyle w:val="999"/>
              <w:jc w:val="center"/>
              <w:rPr>
                <w:sz w:val="24"/>
              </w:rPr>
            </w:pPr>
            <w:r>
              <w:rPr>
                <w:sz w:val="24"/>
              </w:rPr>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r>
        <w:trPr>
          <w:trHeight w:val="930"/>
        </w:trPr>
        <w:tc>
          <w:tcPr>
            <w:tcW w:w="775" w:type="dxa"/>
            <w:vAlign w:val="center"/>
            <w:textDirection w:val="lrTb"/>
            <w:noWrap w:val="false"/>
          </w:tcPr>
          <w:p>
            <w:pPr>
              <w:pStyle w:val="999"/>
              <w:jc w:val="center"/>
              <w:rPr>
                <w:sz w:val="24"/>
              </w:rPr>
            </w:pPr>
            <w:r>
              <w:rPr>
                <w:sz w:val="24"/>
              </w:rPr>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r>
        <w:trPr>
          <w:trHeight w:val="930"/>
        </w:trPr>
        <w:tc>
          <w:tcPr>
            <w:tcW w:w="775" w:type="dxa"/>
            <w:vAlign w:val="center"/>
            <w:textDirection w:val="lrTb"/>
            <w:noWrap w:val="false"/>
          </w:tcPr>
          <w:p>
            <w:pPr>
              <w:pStyle w:val="999"/>
              <w:jc w:val="center"/>
              <w:rPr>
                <w:sz w:val="24"/>
              </w:rPr>
            </w:pPr>
            <w:r>
              <w:rPr>
                <w:sz w:val="24"/>
              </w:rPr>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r>
        <w:trPr>
          <w:trHeight w:val="930"/>
        </w:trPr>
        <w:tc>
          <w:tcPr>
            <w:tcW w:w="775" w:type="dxa"/>
            <w:vAlign w:val="center"/>
            <w:textDirection w:val="lrTb"/>
            <w:noWrap w:val="false"/>
          </w:tcPr>
          <w:p>
            <w:pPr>
              <w:pStyle w:val="999"/>
              <w:jc w:val="center"/>
              <w:rPr>
                <w:sz w:val="24"/>
              </w:rPr>
            </w:pPr>
            <w:r>
              <w:rPr>
                <w:sz w:val="24"/>
              </w:rPr>
              <w:t xml:space="preserve">……</w:t>
            </w:r>
            <w:r/>
          </w:p>
        </w:tc>
        <w:tc>
          <w:tcPr>
            <w:tcW w:w="1482" w:type="dxa"/>
            <w:vAlign w:val="center"/>
            <w:textDirection w:val="lrTb"/>
            <w:noWrap w:val="false"/>
          </w:tcPr>
          <w:p>
            <w:pPr>
              <w:pStyle w:val="999"/>
              <w:jc w:val="center"/>
              <w:rPr>
                <w:sz w:val="24"/>
              </w:rPr>
            </w:pPr>
            <w:r>
              <w:rPr>
                <w:sz w:val="24"/>
              </w:rPr>
            </w:r>
            <w:r/>
          </w:p>
        </w:tc>
        <w:tc>
          <w:tcPr>
            <w:tcW w:w="2384" w:type="dxa"/>
            <w:vAlign w:val="center"/>
            <w:textDirection w:val="lrTb"/>
            <w:noWrap w:val="false"/>
          </w:tcPr>
          <w:p>
            <w:pPr>
              <w:pStyle w:val="999"/>
              <w:jc w:val="center"/>
              <w:rPr>
                <w:sz w:val="24"/>
              </w:rPr>
            </w:pPr>
            <w:r>
              <w:rPr>
                <w:sz w:val="24"/>
              </w:rPr>
            </w:r>
            <w:r/>
          </w:p>
        </w:tc>
        <w:tc>
          <w:tcPr>
            <w:tcW w:w="2126" w:type="dxa"/>
            <w:vAlign w:val="center"/>
            <w:textDirection w:val="lrTb"/>
            <w:noWrap w:val="false"/>
          </w:tcPr>
          <w:p>
            <w:pPr>
              <w:pStyle w:val="999"/>
              <w:jc w:val="center"/>
              <w:rPr>
                <w:sz w:val="24"/>
              </w:rPr>
            </w:pPr>
            <w:r>
              <w:rPr>
                <w:sz w:val="24"/>
              </w:rPr>
            </w:r>
            <w:r/>
          </w:p>
        </w:tc>
        <w:tc>
          <w:tcPr>
            <w:tcW w:w="1875" w:type="dxa"/>
            <w:vAlign w:val="center"/>
            <w:textDirection w:val="lrTb"/>
            <w:noWrap w:val="false"/>
          </w:tcPr>
          <w:p>
            <w:pPr>
              <w:pStyle w:val="999"/>
              <w:jc w:val="center"/>
              <w:rPr>
                <w:sz w:val="24"/>
              </w:rPr>
            </w:pPr>
            <w:r>
              <w:rPr>
                <w:sz w:val="24"/>
              </w:rPr>
            </w:r>
            <w:r/>
          </w:p>
        </w:tc>
        <w:tc>
          <w:tcPr>
            <w:tcW w:w="1009" w:type="dxa"/>
            <w:vAlign w:val="center"/>
            <w:textDirection w:val="lrTb"/>
            <w:noWrap w:val="false"/>
          </w:tcPr>
          <w:p>
            <w:pPr>
              <w:pStyle w:val="999"/>
              <w:jc w:val="center"/>
              <w:rPr>
                <w:sz w:val="24"/>
              </w:rPr>
            </w:pPr>
            <w:r>
              <w:rPr>
                <w:sz w:val="24"/>
              </w:rPr>
            </w:r>
            <w:r/>
          </w:p>
        </w:tc>
      </w:tr>
    </w:tbl>
    <w:p>
      <w:pPr>
        <w:pStyle w:val="999"/>
        <w:ind w:firstLine="360"/>
        <w:jc w:val="left"/>
        <w:spacing w:line="360" w:lineRule="auto"/>
        <w:tabs>
          <w:tab w:val="left" w:pos="1800" w:leader="none"/>
          <w:tab w:val="left" w:pos="5580" w:leader="none"/>
        </w:tabs>
        <w:rPr>
          <w:sz w:val="24"/>
          <w:u w:val="single"/>
        </w:rPr>
      </w:pPr>
      <w:r>
        <w:rPr>
          <w:sz w:val="24"/>
          <w:u w:val="single"/>
        </w:rPr>
      </w:r>
      <w:r/>
    </w:p>
    <w:p>
      <w:pPr>
        <w:pStyle w:val="999"/>
        <w:jc w:val="left"/>
        <w:tabs>
          <w:tab w:val="left" w:pos="1800" w:leader="none"/>
          <w:tab w:val="left" w:pos="5580" w:leader="none"/>
        </w:tabs>
        <w:rPr>
          <w:sz w:val="24"/>
        </w:rPr>
      </w:pPr>
      <w:r>
        <w:rPr>
          <w:sz w:val="24"/>
        </w:rPr>
        <w:t xml:space="preserve">注：</w:t>
      </w:r>
      <w:r/>
    </w:p>
    <w:p>
      <w:pPr>
        <w:pStyle w:val="999"/>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pStyle w:val="999"/>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999"/>
        <w:jc w:val="left"/>
        <w:tabs>
          <w:tab w:val="left" w:pos="1800" w:leader="none"/>
          <w:tab w:val="left" w:pos="5580" w:leader="none"/>
        </w:tabs>
        <w:rPr>
          <w:sz w:val="24"/>
        </w:rPr>
      </w:pPr>
      <w:r>
        <w:rPr>
          <w:sz w:val="24"/>
        </w:rPr>
      </w:r>
      <w:r/>
    </w:p>
    <w:p>
      <w:pPr>
        <w:pStyle w:val="999"/>
        <w:spacing w:before="25" w:after="25" w:line="360" w:lineRule="auto"/>
        <w:rPr>
          <w:sz w:val="24"/>
          <w:lang w:val="zh-CN"/>
        </w:rPr>
      </w:pPr>
      <w:r>
        <w:rPr>
          <w:sz w:val="24"/>
          <w:lang w:val="zh-CN"/>
        </w:rPr>
        <w:t xml:space="preserve">                  </w:t>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spacing w:before="25" w:after="25" w:line="360" w:lineRule="auto"/>
        <w:rPr>
          <w:sz w:val="24"/>
          <w:szCs w:val="20"/>
        </w:rPr>
      </w:pPr>
      <w:r>
        <w:rPr>
          <w:sz w:val="24"/>
          <w:szCs w:val="20"/>
        </w:rPr>
        <w:t xml:space="preserve">日期：_____年______月______日   </w:t>
      </w:r>
      <w:r/>
    </w:p>
    <w:p>
      <w:pPr>
        <w:pStyle w:val="999"/>
        <w:spacing w:line="360" w:lineRule="auto"/>
        <w:rPr>
          <w:sz w:val="24"/>
          <w:szCs w:val="20"/>
        </w:rPr>
        <w:outlineLvl w:val="2"/>
      </w:pPr>
      <w:r>
        <w:rPr>
          <w:sz w:val="24"/>
          <w:szCs w:val="20"/>
        </w:rPr>
        <w:br w:type="page" w:clear="all"/>
      </w:r>
      <w:bookmarkStart w:id="990" w:name="_Toc185267155"/>
      <w:r>
        <w:rPr>
          <w:rFonts w:hint="eastAsia"/>
          <w:sz w:val="24"/>
          <w:szCs w:val="20"/>
        </w:rPr>
        <w:t xml:space="preserve">6</w:t>
      </w:r>
      <w:r>
        <w:rPr>
          <w:sz w:val="24"/>
          <w:szCs w:val="20"/>
        </w:rPr>
        <w:t xml:space="preserve">  </w:t>
      </w:r>
      <w:r>
        <w:rPr>
          <w:rFonts w:hint="eastAsia"/>
          <w:sz w:val="24"/>
          <w:szCs w:val="20"/>
        </w:rPr>
        <w:t xml:space="preserve">技术</w:t>
      </w:r>
      <w:r>
        <w:rPr>
          <w:sz w:val="24"/>
          <w:szCs w:val="20"/>
        </w:rPr>
        <w:t xml:space="preserve">偏离表（实质性格式）</w:t>
      </w:r>
      <w:bookmarkEnd w:id="990"/>
      <w:r>
        <w:rPr>
          <w:sz w:val="24"/>
          <w:szCs w:val="20"/>
        </w:rPr>
      </w:r>
      <w:r/>
    </w:p>
    <w:p>
      <w:pPr>
        <w:pStyle w:val="999"/>
        <w:jc w:val="center"/>
        <w:spacing w:line="360" w:lineRule="auto"/>
        <w:rPr>
          <w:rFonts w:hint="eastAsia"/>
          <w:b/>
          <w:sz w:val="36"/>
          <w:szCs w:val="36"/>
        </w:rPr>
      </w:pPr>
      <w:r>
        <w:rPr>
          <w:rFonts w:hint="eastAsia"/>
          <w:b/>
          <w:sz w:val="36"/>
          <w:szCs w:val="36"/>
        </w:rPr>
      </w:r>
      <w:r/>
    </w:p>
    <w:p>
      <w:pPr>
        <w:pStyle w:val="999"/>
        <w:jc w:val="center"/>
        <w:spacing w:line="360" w:lineRule="auto"/>
        <w:rPr>
          <w:b/>
          <w:sz w:val="36"/>
          <w:szCs w:val="36"/>
        </w:rPr>
      </w:pPr>
      <w:r>
        <w:rPr>
          <w:rFonts w:hint="eastAsia"/>
          <w:b/>
          <w:sz w:val="36"/>
          <w:szCs w:val="36"/>
        </w:rPr>
        <w:t xml:space="preserve">技术偏离表</w:t>
      </w:r>
      <w:r>
        <w:rPr>
          <w:b/>
          <w:sz w:val="36"/>
          <w:szCs w:val="36"/>
        </w:rPr>
      </w:r>
      <w:r/>
    </w:p>
    <w:p>
      <w:pPr>
        <w:pStyle w:val="999"/>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rPr>
          <w:sz w:val="24"/>
          <w:u w:val="single"/>
        </w:rPr>
      </w:r>
      <w:r/>
    </w:p>
    <w:tbl>
      <w:tblPr>
        <w:tblW w:w="99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286"/>
        <w:gridCol w:w="1134"/>
        <w:gridCol w:w="2977"/>
        <w:gridCol w:w="1286"/>
      </w:tblGrid>
      <w:tr>
        <w:trPr>
          <w:trHeight w:val="1053"/>
        </w:trPr>
        <w:tc>
          <w:tcPr>
            <w:tcW w:w="775" w:type="dxa"/>
            <w:vAlign w:val="center"/>
            <w:textDirection w:val="lrTb"/>
            <w:noWrap w:val="false"/>
          </w:tcPr>
          <w:p>
            <w:pPr>
              <w:pStyle w:val="999"/>
              <w:jc w:val="center"/>
              <w:rPr>
                <w:szCs w:val="21"/>
              </w:rPr>
            </w:pPr>
            <w:r>
              <w:rPr>
                <w:szCs w:val="21"/>
              </w:rPr>
              <w:t xml:space="preserve">序号</w:t>
            </w:r>
            <w:r/>
          </w:p>
        </w:tc>
        <w:tc>
          <w:tcPr>
            <w:tcW w:w="1482" w:type="dxa"/>
            <w:vAlign w:val="center"/>
            <w:textDirection w:val="lrTb"/>
            <w:noWrap w:val="false"/>
          </w:tcPr>
          <w:p>
            <w:pPr>
              <w:pStyle w:val="999"/>
              <w:jc w:val="center"/>
              <w:rPr>
                <w:szCs w:val="21"/>
              </w:rPr>
            </w:pPr>
            <w:r>
              <w:rPr>
                <w:rFonts w:hint="eastAsia"/>
                <w:szCs w:val="21"/>
              </w:rPr>
              <w:t xml:space="preserve">名称及内容</w:t>
            </w:r>
            <w:r>
              <w:rPr>
                <w:szCs w:val="21"/>
              </w:rPr>
            </w:r>
            <w:r/>
          </w:p>
        </w:tc>
        <w:tc>
          <w:tcPr>
            <w:tcW w:w="2286" w:type="dxa"/>
            <w:vAlign w:val="center"/>
            <w:textDirection w:val="lrTb"/>
            <w:noWrap w:val="false"/>
          </w:tcPr>
          <w:p>
            <w:pPr>
              <w:pStyle w:val="999"/>
              <w:jc w:val="center"/>
              <w:rPr>
                <w:szCs w:val="21"/>
              </w:rPr>
            </w:pPr>
            <w:r>
              <w:rPr>
                <w:rFonts w:hint="eastAsia"/>
                <w:szCs w:val="21"/>
              </w:rPr>
              <w:t xml:space="preserve">采购文件技术参数</w:t>
            </w:r>
            <w:r>
              <w:rPr>
                <w:szCs w:val="21"/>
              </w:rPr>
            </w:r>
            <w:r/>
          </w:p>
        </w:tc>
        <w:tc>
          <w:tcPr>
            <w:tcW w:w="1134" w:type="dxa"/>
            <w:vAlign w:val="center"/>
            <w:textDirection w:val="lrTb"/>
            <w:noWrap w:val="false"/>
          </w:tcPr>
          <w:p>
            <w:pPr>
              <w:pStyle w:val="999"/>
              <w:jc w:val="center"/>
              <w:rPr>
                <w:szCs w:val="21"/>
              </w:rPr>
            </w:pPr>
            <w:r>
              <w:rPr>
                <w:rFonts w:hint="eastAsia"/>
                <w:szCs w:val="21"/>
              </w:rPr>
              <w:t xml:space="preserve">投标文件技术参数</w:t>
            </w:r>
            <w:r>
              <w:rPr>
                <w:szCs w:val="21"/>
              </w:rPr>
            </w:r>
            <w:r/>
          </w:p>
        </w:tc>
        <w:tc>
          <w:tcPr>
            <w:tcW w:w="2977" w:type="dxa"/>
            <w:vAlign w:val="center"/>
            <w:textDirection w:val="lrTb"/>
            <w:noWrap w:val="false"/>
          </w:tcPr>
          <w:p>
            <w:pPr>
              <w:pStyle w:val="999"/>
              <w:jc w:val="center"/>
              <w:rPr>
                <w:szCs w:val="21"/>
              </w:rPr>
            </w:pPr>
            <w:r>
              <w:rPr>
                <w:szCs w:val="21"/>
              </w:rPr>
              <w:t xml:space="preserve">证明材料</w:t>
            </w:r>
            <w:r/>
          </w:p>
        </w:tc>
        <w:tc>
          <w:tcPr>
            <w:tcW w:w="1286" w:type="dxa"/>
            <w:vAlign w:val="center"/>
            <w:textDirection w:val="lrTb"/>
            <w:noWrap w:val="false"/>
          </w:tcPr>
          <w:p>
            <w:pPr>
              <w:pStyle w:val="999"/>
              <w:jc w:val="center"/>
              <w:rPr>
                <w:szCs w:val="21"/>
              </w:rPr>
            </w:pPr>
            <w:r>
              <w:rPr>
                <w:rFonts w:hint="eastAsia"/>
                <w:szCs w:val="21"/>
              </w:rPr>
              <w:t xml:space="preserve">偏离情况</w:t>
            </w:r>
            <w:r>
              <w:rPr>
                <w:szCs w:val="21"/>
              </w:rPr>
            </w:r>
            <w:r/>
          </w:p>
        </w:tc>
      </w:tr>
      <w:tr>
        <w:trPr>
          <w:trHeight w:val="930"/>
        </w:trPr>
        <w:tc>
          <w:tcPr>
            <w:gridSpan w:val="6"/>
            <w:tcW w:w="9940" w:type="dxa"/>
            <w:vAlign w:val="center"/>
            <w:textDirection w:val="lrTb"/>
            <w:noWrap w:val="false"/>
          </w:tcPr>
          <w:p>
            <w:pPr>
              <w:pStyle w:val="999"/>
              <w:jc w:val="center"/>
              <w:rPr>
                <w:szCs w:val="21"/>
              </w:rPr>
            </w:pPr>
            <w:r>
              <w:rPr>
                <w:rFonts w:hint="eastAsia"/>
                <w:szCs w:val="21"/>
              </w:rPr>
              <w:t xml:space="preserve">一</w:t>
            </w:r>
            <w:r>
              <w:rPr>
                <w:rFonts w:hint="eastAsia"/>
                <w:szCs w:val="21"/>
              </w:rPr>
              <w:t xml:space="preserve">、带“▲”重要参数</w:t>
            </w:r>
            <w:r>
              <w:rPr>
                <w:szCs w:val="21"/>
              </w:rPr>
            </w:r>
            <w:r/>
          </w:p>
        </w:tc>
      </w:tr>
      <w:tr>
        <w:trPr>
          <w:trHeight w:val="930"/>
        </w:trPr>
        <w:tc>
          <w:tcPr>
            <w:tcW w:w="775" w:type="dxa"/>
            <w:vAlign w:val="center"/>
            <w:textDirection w:val="lrTb"/>
            <w:noWrap w:val="false"/>
          </w:tcPr>
          <w:p>
            <w:pPr>
              <w:pStyle w:val="999"/>
              <w:jc w:val="center"/>
              <w:rPr>
                <w:szCs w:val="21"/>
              </w:rPr>
            </w:pPr>
            <w:r>
              <w:rPr>
                <w:rFonts w:hint="eastAsia"/>
                <w:szCs w:val="21"/>
              </w:rPr>
              <w:t xml:space="preserve">1</w:t>
            </w:r>
            <w:r>
              <w:rPr>
                <w:szCs w:val="21"/>
              </w:rPr>
            </w:r>
            <w:r/>
          </w:p>
        </w:tc>
        <w:tc>
          <w:tcPr>
            <w:tcW w:w="1482" w:type="dxa"/>
            <w:vAlign w:val="center"/>
            <w:textDirection w:val="lrTb"/>
            <w:noWrap w:val="false"/>
          </w:tcPr>
          <w:p>
            <w:pPr>
              <w:pStyle w:val="999"/>
              <w:jc w:val="center"/>
              <w:rPr>
                <w:szCs w:val="21"/>
              </w:rPr>
            </w:pPr>
            <w:r>
              <w:rPr>
                <w:szCs w:val="21"/>
              </w:rPr>
            </w:r>
            <w:r/>
          </w:p>
        </w:tc>
        <w:tc>
          <w:tcPr>
            <w:tcW w:w="2286" w:type="dxa"/>
            <w:vAlign w:val="center"/>
            <w:textDirection w:val="lrTb"/>
            <w:noWrap w:val="false"/>
          </w:tcPr>
          <w:p>
            <w:pPr>
              <w:pStyle w:val="999"/>
              <w:rPr>
                <w:rFonts w:hint="eastAsia"/>
                <w:szCs w:val="21"/>
              </w:rPr>
            </w:pPr>
            <w:r>
              <w:rPr>
                <w:rFonts w:hint="eastAsia"/>
                <w:szCs w:val="21"/>
              </w:rPr>
            </w:r>
            <w:r/>
          </w:p>
        </w:tc>
        <w:tc>
          <w:tcPr>
            <w:tcW w:w="1134" w:type="dxa"/>
            <w:vAlign w:val="center"/>
            <w:textDirection w:val="lrTb"/>
            <w:noWrap w:val="false"/>
          </w:tcPr>
          <w:p>
            <w:pPr>
              <w:pStyle w:val="999"/>
              <w:jc w:val="center"/>
              <w:rPr>
                <w:szCs w:val="21"/>
              </w:rPr>
            </w:pPr>
            <w:r>
              <w:rPr>
                <w:szCs w:val="21"/>
              </w:rPr>
            </w:r>
            <w:r/>
          </w:p>
        </w:tc>
        <w:tc>
          <w:tcPr>
            <w:tcW w:w="2977" w:type="dxa"/>
            <w:vAlign w:val="center"/>
            <w:textDirection w:val="lrTb"/>
            <w:noWrap w:val="false"/>
          </w:tcPr>
          <w:p>
            <w:pPr>
              <w:pStyle w:val="999"/>
              <w:jc w:val="center"/>
              <w:rPr>
                <w:szCs w:val="21"/>
              </w:rPr>
            </w:pPr>
            <w:r>
              <w:rPr>
                <w:szCs w:val="21"/>
              </w:rPr>
            </w:r>
            <w:r/>
          </w:p>
        </w:tc>
        <w:tc>
          <w:tcPr>
            <w:tcW w:w="1286" w:type="dxa"/>
            <w:vAlign w:val="center"/>
            <w:textDirection w:val="lrTb"/>
            <w:noWrap w:val="false"/>
          </w:tcPr>
          <w:p>
            <w:pPr>
              <w:pStyle w:val="999"/>
              <w:jc w:val="center"/>
              <w:rPr>
                <w:szCs w:val="21"/>
              </w:rPr>
            </w:pPr>
            <w:r>
              <w:rPr>
                <w:szCs w:val="21"/>
              </w:rPr>
            </w:r>
            <w:r/>
          </w:p>
        </w:tc>
      </w:tr>
      <w:tr>
        <w:trPr>
          <w:trHeight w:val="930"/>
        </w:trPr>
        <w:tc>
          <w:tcPr>
            <w:tcW w:w="775" w:type="dxa"/>
            <w:vAlign w:val="center"/>
            <w:textDirection w:val="lrTb"/>
            <w:noWrap w:val="false"/>
          </w:tcPr>
          <w:p>
            <w:pPr>
              <w:pStyle w:val="999"/>
              <w:jc w:val="center"/>
              <w:rPr>
                <w:rFonts w:hint="eastAsia"/>
                <w:szCs w:val="21"/>
              </w:rPr>
            </w:pPr>
            <w:r>
              <w:rPr>
                <w:rFonts w:hint="eastAsia"/>
                <w:szCs w:val="21"/>
              </w:rPr>
            </w:r>
            <w:r/>
          </w:p>
        </w:tc>
        <w:tc>
          <w:tcPr>
            <w:tcW w:w="1482" w:type="dxa"/>
            <w:vAlign w:val="center"/>
            <w:textDirection w:val="lrTb"/>
            <w:noWrap w:val="false"/>
          </w:tcPr>
          <w:p>
            <w:pPr>
              <w:pStyle w:val="999"/>
              <w:jc w:val="center"/>
              <w:rPr>
                <w:szCs w:val="21"/>
              </w:rPr>
            </w:pPr>
            <w:r>
              <w:rPr>
                <w:rFonts w:hint="eastAsia"/>
                <w:szCs w:val="21"/>
              </w:rPr>
              <w:t xml:space="preserve">……</w:t>
            </w:r>
            <w:r>
              <w:rPr>
                <w:szCs w:val="21"/>
              </w:rPr>
            </w:r>
            <w:r/>
          </w:p>
        </w:tc>
        <w:tc>
          <w:tcPr>
            <w:tcW w:w="2286" w:type="dxa"/>
            <w:vAlign w:val="center"/>
            <w:textDirection w:val="lrTb"/>
            <w:noWrap w:val="false"/>
          </w:tcPr>
          <w:p>
            <w:pPr>
              <w:pStyle w:val="999"/>
              <w:rPr>
                <w:rFonts w:hint="eastAsia"/>
                <w:szCs w:val="21"/>
              </w:rPr>
            </w:pPr>
            <w:r>
              <w:rPr>
                <w:rFonts w:hint="eastAsia"/>
                <w:szCs w:val="21"/>
              </w:rPr>
            </w:r>
            <w:r/>
          </w:p>
        </w:tc>
        <w:tc>
          <w:tcPr>
            <w:tcW w:w="1134" w:type="dxa"/>
            <w:vAlign w:val="center"/>
            <w:textDirection w:val="lrTb"/>
            <w:noWrap w:val="false"/>
          </w:tcPr>
          <w:p>
            <w:pPr>
              <w:pStyle w:val="999"/>
              <w:jc w:val="center"/>
              <w:rPr>
                <w:szCs w:val="21"/>
              </w:rPr>
            </w:pPr>
            <w:r>
              <w:rPr>
                <w:szCs w:val="21"/>
              </w:rPr>
            </w:r>
            <w:r/>
          </w:p>
        </w:tc>
        <w:tc>
          <w:tcPr>
            <w:tcW w:w="2977" w:type="dxa"/>
            <w:vAlign w:val="center"/>
            <w:textDirection w:val="lrTb"/>
            <w:noWrap w:val="false"/>
          </w:tcPr>
          <w:p>
            <w:pPr>
              <w:pStyle w:val="999"/>
              <w:jc w:val="center"/>
              <w:rPr>
                <w:szCs w:val="21"/>
              </w:rPr>
            </w:pPr>
            <w:r>
              <w:rPr>
                <w:szCs w:val="21"/>
              </w:rPr>
            </w:r>
            <w:r/>
          </w:p>
        </w:tc>
        <w:tc>
          <w:tcPr>
            <w:tcW w:w="1286" w:type="dxa"/>
            <w:vAlign w:val="center"/>
            <w:textDirection w:val="lrTb"/>
            <w:noWrap w:val="false"/>
          </w:tcPr>
          <w:p>
            <w:pPr>
              <w:pStyle w:val="999"/>
              <w:jc w:val="center"/>
              <w:rPr>
                <w:szCs w:val="21"/>
              </w:rPr>
            </w:pPr>
            <w:r>
              <w:rPr>
                <w:szCs w:val="21"/>
              </w:rPr>
            </w:r>
            <w:r/>
          </w:p>
        </w:tc>
      </w:tr>
      <w:tr>
        <w:trPr>
          <w:trHeight w:val="930"/>
        </w:trPr>
        <w:tc>
          <w:tcPr>
            <w:gridSpan w:val="6"/>
            <w:tcW w:w="9940" w:type="dxa"/>
            <w:vAlign w:val="center"/>
            <w:textDirection w:val="lrTb"/>
            <w:noWrap w:val="false"/>
          </w:tcPr>
          <w:p>
            <w:pPr>
              <w:pStyle w:val="999"/>
              <w:jc w:val="center"/>
              <w:rPr>
                <w:szCs w:val="21"/>
              </w:rPr>
            </w:pPr>
            <w:r>
              <w:rPr>
                <w:rFonts w:hint="eastAsia"/>
                <w:szCs w:val="21"/>
              </w:rPr>
              <w:t xml:space="preserve">二</w:t>
            </w:r>
            <w:r>
              <w:rPr>
                <w:rFonts w:hint="eastAsia"/>
                <w:szCs w:val="21"/>
              </w:rPr>
              <w:t xml:space="preserve">、其他一般参数</w:t>
            </w:r>
            <w:r>
              <w:rPr>
                <w:szCs w:val="21"/>
              </w:rPr>
            </w:r>
            <w:r/>
          </w:p>
        </w:tc>
      </w:tr>
      <w:tr>
        <w:trPr>
          <w:trHeight w:val="930"/>
        </w:trPr>
        <w:tc>
          <w:tcPr>
            <w:tcW w:w="775" w:type="dxa"/>
            <w:vAlign w:val="center"/>
            <w:textDirection w:val="lrTb"/>
            <w:noWrap w:val="false"/>
          </w:tcPr>
          <w:p>
            <w:pPr>
              <w:pStyle w:val="999"/>
              <w:jc w:val="center"/>
              <w:rPr>
                <w:rFonts w:hint="eastAsia"/>
                <w:szCs w:val="21"/>
              </w:rPr>
            </w:pPr>
            <w:r>
              <w:rPr>
                <w:rFonts w:hint="eastAsia"/>
                <w:szCs w:val="21"/>
              </w:rPr>
              <w:t xml:space="preserve">1</w:t>
            </w:r>
            <w:r/>
          </w:p>
        </w:tc>
        <w:tc>
          <w:tcPr>
            <w:tcW w:w="1482" w:type="dxa"/>
            <w:vAlign w:val="center"/>
            <w:textDirection w:val="lrTb"/>
            <w:noWrap w:val="false"/>
          </w:tcPr>
          <w:p>
            <w:pPr>
              <w:pStyle w:val="999"/>
              <w:jc w:val="center"/>
              <w:rPr>
                <w:rFonts w:hint="eastAsia"/>
                <w:szCs w:val="21"/>
              </w:rPr>
            </w:pPr>
            <w:r>
              <w:rPr>
                <w:rFonts w:hint="eastAsia"/>
                <w:szCs w:val="21"/>
              </w:rPr>
            </w:r>
            <w:r/>
          </w:p>
        </w:tc>
        <w:tc>
          <w:tcPr>
            <w:tcW w:w="2286" w:type="dxa"/>
            <w:vAlign w:val="center"/>
            <w:textDirection w:val="lrTb"/>
            <w:noWrap w:val="false"/>
          </w:tcPr>
          <w:p>
            <w:pPr>
              <w:pStyle w:val="999"/>
              <w:rPr>
                <w:rFonts w:hint="eastAsia"/>
                <w:szCs w:val="21"/>
              </w:rPr>
            </w:pPr>
            <w:r>
              <w:rPr>
                <w:rFonts w:hint="eastAsia"/>
                <w:szCs w:val="21"/>
              </w:rPr>
            </w:r>
            <w:r/>
          </w:p>
        </w:tc>
        <w:tc>
          <w:tcPr>
            <w:tcW w:w="1134" w:type="dxa"/>
            <w:vAlign w:val="center"/>
            <w:textDirection w:val="lrTb"/>
            <w:noWrap w:val="false"/>
          </w:tcPr>
          <w:p>
            <w:pPr>
              <w:pStyle w:val="999"/>
              <w:jc w:val="center"/>
              <w:rPr>
                <w:szCs w:val="21"/>
              </w:rPr>
            </w:pPr>
            <w:r>
              <w:rPr>
                <w:szCs w:val="21"/>
              </w:rPr>
            </w:r>
            <w:r/>
          </w:p>
        </w:tc>
        <w:tc>
          <w:tcPr>
            <w:tcW w:w="2977" w:type="dxa"/>
            <w:vAlign w:val="center"/>
            <w:textDirection w:val="lrTb"/>
            <w:noWrap w:val="false"/>
          </w:tcPr>
          <w:p>
            <w:pPr>
              <w:pStyle w:val="999"/>
              <w:jc w:val="center"/>
              <w:rPr>
                <w:szCs w:val="21"/>
              </w:rPr>
            </w:pPr>
            <w:r>
              <w:rPr>
                <w:szCs w:val="21"/>
              </w:rPr>
            </w:r>
            <w:r/>
          </w:p>
        </w:tc>
        <w:tc>
          <w:tcPr>
            <w:tcW w:w="1286" w:type="dxa"/>
            <w:vAlign w:val="center"/>
            <w:textDirection w:val="lrTb"/>
            <w:noWrap w:val="false"/>
          </w:tcPr>
          <w:p>
            <w:pPr>
              <w:pStyle w:val="999"/>
              <w:jc w:val="center"/>
              <w:rPr>
                <w:szCs w:val="21"/>
              </w:rPr>
            </w:pPr>
            <w:r>
              <w:rPr>
                <w:szCs w:val="21"/>
              </w:rPr>
            </w:r>
            <w:r/>
          </w:p>
        </w:tc>
      </w:tr>
      <w:tr>
        <w:trPr>
          <w:trHeight w:val="930"/>
        </w:trPr>
        <w:tc>
          <w:tcPr>
            <w:tcW w:w="775" w:type="dxa"/>
            <w:vAlign w:val="center"/>
            <w:textDirection w:val="lrTb"/>
            <w:noWrap w:val="false"/>
          </w:tcPr>
          <w:p>
            <w:pPr>
              <w:pStyle w:val="999"/>
              <w:jc w:val="center"/>
              <w:rPr>
                <w:rFonts w:hint="eastAsia"/>
                <w:szCs w:val="21"/>
              </w:rPr>
            </w:pPr>
            <w:r>
              <w:rPr>
                <w:rFonts w:hint="eastAsia"/>
                <w:szCs w:val="21"/>
              </w:rPr>
            </w:r>
            <w:r/>
          </w:p>
        </w:tc>
        <w:tc>
          <w:tcPr>
            <w:tcW w:w="1482" w:type="dxa"/>
            <w:vAlign w:val="center"/>
            <w:textDirection w:val="lrTb"/>
            <w:noWrap w:val="false"/>
          </w:tcPr>
          <w:p>
            <w:pPr>
              <w:pStyle w:val="999"/>
              <w:jc w:val="center"/>
              <w:rPr>
                <w:rFonts w:hint="eastAsia"/>
                <w:szCs w:val="21"/>
              </w:rPr>
            </w:pPr>
            <w:r>
              <w:rPr>
                <w:rFonts w:hint="eastAsia"/>
                <w:szCs w:val="21"/>
              </w:rPr>
              <w:t xml:space="preserve">……</w:t>
            </w:r>
            <w:r/>
          </w:p>
        </w:tc>
        <w:tc>
          <w:tcPr>
            <w:tcW w:w="2286" w:type="dxa"/>
            <w:vAlign w:val="center"/>
            <w:textDirection w:val="lrTb"/>
            <w:noWrap w:val="false"/>
          </w:tcPr>
          <w:p>
            <w:pPr>
              <w:pStyle w:val="999"/>
              <w:rPr>
                <w:rFonts w:hint="eastAsia"/>
                <w:szCs w:val="21"/>
              </w:rPr>
            </w:pPr>
            <w:r>
              <w:rPr>
                <w:rFonts w:hint="eastAsia"/>
                <w:szCs w:val="21"/>
              </w:rPr>
            </w:r>
            <w:r/>
          </w:p>
        </w:tc>
        <w:tc>
          <w:tcPr>
            <w:tcW w:w="1134" w:type="dxa"/>
            <w:vAlign w:val="center"/>
            <w:textDirection w:val="lrTb"/>
            <w:noWrap w:val="false"/>
          </w:tcPr>
          <w:p>
            <w:pPr>
              <w:pStyle w:val="999"/>
              <w:jc w:val="center"/>
              <w:rPr>
                <w:szCs w:val="21"/>
              </w:rPr>
            </w:pPr>
            <w:r>
              <w:rPr>
                <w:szCs w:val="21"/>
              </w:rPr>
            </w:r>
            <w:r/>
          </w:p>
        </w:tc>
        <w:tc>
          <w:tcPr>
            <w:tcW w:w="2977" w:type="dxa"/>
            <w:vAlign w:val="center"/>
            <w:textDirection w:val="lrTb"/>
            <w:noWrap w:val="false"/>
          </w:tcPr>
          <w:p>
            <w:pPr>
              <w:pStyle w:val="999"/>
              <w:jc w:val="center"/>
              <w:rPr>
                <w:szCs w:val="21"/>
              </w:rPr>
            </w:pPr>
            <w:r>
              <w:rPr>
                <w:szCs w:val="21"/>
              </w:rPr>
            </w:r>
            <w:r/>
          </w:p>
        </w:tc>
        <w:tc>
          <w:tcPr>
            <w:tcW w:w="1286" w:type="dxa"/>
            <w:vAlign w:val="center"/>
            <w:textDirection w:val="lrTb"/>
            <w:noWrap w:val="false"/>
          </w:tcPr>
          <w:p>
            <w:pPr>
              <w:pStyle w:val="999"/>
              <w:jc w:val="center"/>
              <w:rPr>
                <w:szCs w:val="21"/>
              </w:rPr>
            </w:pPr>
            <w:r>
              <w:rPr>
                <w:szCs w:val="21"/>
              </w:rPr>
            </w:r>
            <w:r/>
          </w:p>
        </w:tc>
      </w:tr>
    </w:tbl>
    <w:p>
      <w:pPr>
        <w:pStyle w:val="999"/>
        <w:jc w:val="left"/>
        <w:tabs>
          <w:tab w:val="left" w:pos="1800" w:leader="none"/>
          <w:tab w:val="left" w:pos="5580" w:leader="none"/>
        </w:tabs>
        <w:rPr>
          <w:rFonts w:hint="eastAsia"/>
          <w:sz w:val="24"/>
        </w:rPr>
      </w:pPr>
      <w:r>
        <w:rPr>
          <w:rFonts w:hint="eastAsia"/>
          <w:sz w:val="24"/>
        </w:rPr>
        <w:t xml:space="preserve">注意事项：</w:t>
      </w:r>
      <w:r/>
    </w:p>
    <w:p>
      <w:pPr>
        <w:pStyle w:val="999"/>
        <w:jc w:val="left"/>
        <w:tabs>
          <w:tab w:val="left" w:pos="1800" w:leader="none"/>
          <w:tab w:val="left" w:pos="5580" w:leader="none"/>
        </w:tabs>
        <w:rPr>
          <w:sz w:val="24"/>
        </w:rPr>
      </w:pPr>
      <w:r>
        <w:rPr>
          <w:rFonts w:hint="eastAsia"/>
          <w:sz w:val="24"/>
        </w:rPr>
        <w:t xml:space="preserve">1、请按上表格式，依照采购文件项目要求相应内容逐项响应。</w:t>
      </w:r>
      <w:r>
        <w:rPr>
          <w:sz w:val="24"/>
        </w:rPr>
      </w:r>
      <w:r/>
    </w:p>
    <w:p>
      <w:pPr>
        <w:pStyle w:val="999"/>
        <w:jc w:val="left"/>
        <w:tabs>
          <w:tab w:val="left" w:pos="1800" w:leader="none"/>
          <w:tab w:val="left" w:pos="5580" w:leader="none"/>
        </w:tabs>
        <w:rPr>
          <w:rFonts w:hint="eastAsia"/>
          <w:sz w:val="24"/>
        </w:rPr>
      </w:pPr>
      <w:r>
        <w:rPr>
          <w:rFonts w:hint="eastAsia"/>
          <w:sz w:val="24"/>
        </w:rPr>
        <w:t xml:space="preserve">2、如根据采购文件要求需提供“证明材料”的，需填写证明材料名称；采购文件未要求提供“证明材料”的，可不填写。</w:t>
      </w:r>
      <w:r/>
    </w:p>
    <w:p>
      <w:pPr>
        <w:pStyle w:val="999"/>
        <w:jc w:val="left"/>
        <w:tabs>
          <w:tab w:val="left" w:pos="1800" w:leader="none"/>
          <w:tab w:val="left" w:pos="5580" w:leader="none"/>
        </w:tabs>
        <w:rPr>
          <w:sz w:val="24"/>
        </w:rPr>
      </w:pPr>
      <w:r>
        <w:rPr>
          <w:rFonts w:hint="eastAsia"/>
          <w:sz w:val="24"/>
        </w:rPr>
        <w:t xml:space="preserve">3、如投标人提供的货物或服务与招标文件的要求存在偏离，偏离情况可填写“正偏离”或“负偏离”；如完全满足招标文件要求，偏离情况填写“完全满足”即可。 </w:t>
      </w:r>
      <w:r>
        <w:rPr>
          <w:sz w:val="24"/>
        </w:rPr>
        <w:t xml:space="preserve"> </w:t>
      </w:r>
      <w:r/>
    </w:p>
    <w:p>
      <w:pPr>
        <w:pStyle w:val="999"/>
        <w:spacing w:before="25" w:after="25" w:line="360" w:lineRule="auto"/>
        <w:rPr>
          <w:sz w:val="24"/>
          <w:lang w:val="zh-CN"/>
        </w:rPr>
      </w:pPr>
      <w:r>
        <w:rPr>
          <w:sz w:val="24"/>
          <w:lang w:val="zh-CN"/>
        </w:rPr>
        <w:t xml:space="preserve">    </w:t>
      </w:r>
      <w:r>
        <w:rPr>
          <w:sz w:val="24"/>
          <w:lang w:val="zh-CN"/>
        </w:rPr>
        <w:t xml:space="preserve">              </w:t>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jc w:val="left"/>
        <w:tabs>
          <w:tab w:val="left" w:pos="1800" w:leader="none"/>
          <w:tab w:val="left" w:pos="5580" w:leader="none"/>
        </w:tabs>
        <w:rPr>
          <w:rFonts w:hint="eastAsia"/>
          <w:sz w:val="24"/>
          <w:szCs w:val="20"/>
        </w:rPr>
      </w:pPr>
      <w:r>
        <w:rPr>
          <w:sz w:val="24"/>
        </w:rPr>
        <w:t xml:space="preserve">日期：_____年______月______日 </w:t>
      </w:r>
      <w:r>
        <w:rPr>
          <w:sz w:val="24"/>
          <w:szCs w:val="20"/>
        </w:rPr>
        <w:t xml:space="preserve">  </w:t>
      </w:r>
      <w:r>
        <w:rPr>
          <w:rFonts w:hint="eastAsia"/>
          <w:sz w:val="24"/>
          <w:szCs w:val="20"/>
        </w:rPr>
      </w:r>
      <w:r/>
    </w:p>
    <w:p>
      <w:pPr>
        <w:pStyle w:val="999"/>
        <w:spacing w:line="360" w:lineRule="auto"/>
        <w:rPr>
          <w:rFonts w:hint="eastAsia"/>
          <w:sz w:val="24"/>
          <w:szCs w:val="20"/>
        </w:rPr>
        <w:outlineLvl w:val="2"/>
      </w:pPr>
      <w:r>
        <w:rPr>
          <w:sz w:val="24"/>
          <w:szCs w:val="20"/>
        </w:rPr>
        <w:br w:type="page" w:clear="all"/>
      </w:r>
      <w:r>
        <w:rPr>
          <w:rFonts w:hint="eastAsia"/>
          <w:sz w:val="24"/>
          <w:szCs w:val="20"/>
        </w:rPr>
      </w:r>
      <w:r/>
    </w:p>
    <w:p>
      <w:pPr>
        <w:pStyle w:val="999"/>
        <w:spacing w:line="360" w:lineRule="auto"/>
        <w:rPr>
          <w:sz w:val="24"/>
          <w:szCs w:val="20"/>
        </w:rPr>
        <w:outlineLvl w:val="2"/>
      </w:pPr>
      <w:r/>
      <w:bookmarkStart w:id="991" w:name="_Toc185267156"/>
      <w:r>
        <w:rPr>
          <w:rFonts w:hint="eastAsia"/>
          <w:sz w:val="24"/>
          <w:szCs w:val="20"/>
        </w:rPr>
        <w:t xml:space="preserve">7</w:t>
      </w:r>
      <w:r>
        <w:rPr>
          <w:sz w:val="24"/>
          <w:szCs w:val="20"/>
        </w:rPr>
        <w:t xml:space="preserve"> </w:t>
      </w:r>
      <w:bookmarkStart w:id="992" w:name="_Hlk139402032"/>
      <w:r>
        <w:rPr>
          <w:rFonts w:hint="eastAsia"/>
          <w:sz w:val="24"/>
          <w:szCs w:val="20"/>
        </w:rPr>
        <w:t xml:space="preserve"> </w:t>
      </w:r>
      <w:r>
        <w:rPr>
          <w:rFonts w:hint="eastAsia"/>
          <w:sz w:val="24"/>
          <w:szCs w:val="20"/>
        </w:rPr>
        <w:t xml:space="preserve">项目实施方案</w:t>
      </w:r>
      <w:bookmarkEnd w:id="991"/>
      <w:r>
        <w:rPr>
          <w:sz w:val="24"/>
          <w:szCs w:val="20"/>
        </w:rPr>
      </w:r>
      <w:r/>
    </w:p>
    <w:p>
      <w:pPr>
        <w:pStyle w:val="999"/>
        <w:spacing w:line="560" w:lineRule="exact"/>
        <w:rPr>
          <w:rFonts w:hint="eastAsia"/>
          <w:color w:val="000000"/>
          <w:sz w:val="24"/>
          <w:szCs w:val="20"/>
        </w:rPr>
      </w:pPr>
      <w:r/>
      <w:bookmarkEnd w:id="992"/>
      <w:r>
        <w:rPr>
          <w:rFonts w:hint="eastAsia"/>
          <w:sz w:val="24"/>
          <w:szCs w:val="20"/>
        </w:rPr>
        <w:t xml:space="preserve">（详见“第四章 评审程序、评标方法和评标标准”—“评标标准”—“主观分”中明确内容）</w:t>
      </w:r>
      <w:r>
        <w:rPr>
          <w:rFonts w:hint="eastAsia"/>
          <w:color w:val="000000"/>
          <w:sz w:val="24"/>
          <w:szCs w:val="20"/>
        </w:rPr>
      </w:r>
      <w:r/>
    </w:p>
    <w:p>
      <w:pPr>
        <w:pStyle w:val="999"/>
        <w:ind w:firstLine="480"/>
        <w:spacing w:line="560" w:lineRule="exact"/>
        <w:rPr>
          <w:rFonts w:hint="eastAsia"/>
          <w:sz w:val="24"/>
          <w:szCs w:val="20"/>
        </w:rPr>
      </w:pPr>
      <w:r>
        <w:rPr>
          <w:rFonts w:hint="eastAsia"/>
          <w:sz w:val="24"/>
          <w:szCs w:val="20"/>
        </w:rPr>
      </w:r>
      <w:r/>
    </w:p>
    <w:p>
      <w:pPr>
        <w:pStyle w:val="999"/>
        <w:spacing w:line="360" w:lineRule="auto"/>
        <w:rPr>
          <w:sz w:val="24"/>
          <w:szCs w:val="20"/>
        </w:rPr>
        <w:outlineLvl w:val="2"/>
      </w:pPr>
      <w:r>
        <w:rPr>
          <w:sz w:val="24"/>
          <w:szCs w:val="20"/>
        </w:rPr>
        <w:br w:type="page" w:clear="all"/>
      </w:r>
      <w:bookmarkStart w:id="993" w:name="_Toc185267157"/>
      <w:r>
        <w:rPr>
          <w:rFonts w:hint="eastAsia"/>
          <w:sz w:val="24"/>
          <w:szCs w:val="20"/>
        </w:rPr>
        <w:t xml:space="preserve">8</w:t>
      </w:r>
      <w:r>
        <w:rPr>
          <w:rFonts w:hint="eastAsia"/>
          <w:sz w:val="24"/>
          <w:szCs w:val="20"/>
        </w:rPr>
        <w:t xml:space="preserve">  </w:t>
      </w:r>
      <w:r>
        <w:rPr>
          <w:rFonts w:hint="eastAsia"/>
          <w:sz w:val="24"/>
          <w:szCs w:val="20"/>
        </w:rPr>
        <w:t xml:space="preserve">参加本项目人员一览表</w:t>
      </w:r>
      <w:bookmarkEnd w:id="993"/>
      <w:r>
        <w:rPr>
          <w:sz w:val="24"/>
          <w:szCs w:val="20"/>
        </w:rPr>
      </w:r>
      <w:r/>
    </w:p>
    <w:p>
      <w:pPr>
        <w:pStyle w:val="999"/>
        <w:jc w:val="center"/>
        <w:spacing w:line="360" w:lineRule="auto"/>
        <w:rPr>
          <w:rFonts w:hint="eastAsia" w:ascii="宋体" w:hAnsi="宋体"/>
          <w:b/>
          <w:sz w:val="32"/>
          <w:szCs w:val="32"/>
        </w:rPr>
      </w:pPr>
      <w:r>
        <w:rPr>
          <w:rFonts w:hint="eastAsia" w:ascii="宋体" w:hAnsi="宋体"/>
          <w:b/>
          <w:sz w:val="32"/>
          <w:szCs w:val="32"/>
        </w:rPr>
      </w:r>
      <w:r/>
    </w:p>
    <w:p>
      <w:pPr>
        <w:pStyle w:val="99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9"/>
        <w:spacing w:line="360" w:lineRule="auto"/>
        <w:rPr>
          <w:rFonts w:ascii="宋体" w:hAnsi="宋体"/>
          <w:sz w:val="22"/>
        </w:rPr>
      </w:pPr>
      <w:r>
        <w:rPr>
          <w:rFonts w:ascii="宋体" w:hAnsi="宋体"/>
          <w:sz w:val="22"/>
        </w:rPr>
      </w:r>
      <w:r/>
    </w:p>
    <w:p>
      <w:pPr>
        <w:pStyle w:val="99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9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99"/>
        <w:spacing w:line="360" w:lineRule="auto"/>
        <w:rPr>
          <w:rFonts w:ascii="宋体" w:hAnsi="宋体"/>
          <w:sz w:val="24"/>
        </w:rPr>
      </w:pPr>
      <w:r>
        <w:rPr>
          <w:rFonts w:ascii="宋体" w:hAnsi="宋体"/>
          <w:sz w:val="24"/>
        </w:rPr>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spacing w:before="25" w:after="25" w:line="360" w:lineRule="auto"/>
        <w:rPr>
          <w:sz w:val="24"/>
          <w:lang w:val="zh-CN"/>
        </w:rPr>
      </w:pPr>
      <w:r>
        <w:rPr>
          <w:sz w:val="24"/>
          <w:szCs w:val="20"/>
        </w:rPr>
        <w:t xml:space="preserve">日期：_____年______月______日   </w:t>
      </w:r>
      <w:r>
        <w:rPr>
          <w:sz w:val="24"/>
          <w:lang w:val="zh-CN"/>
        </w:rPr>
      </w:r>
      <w:r/>
    </w:p>
    <w:p>
      <w:pPr>
        <w:pStyle w:val="999"/>
        <w:rPr>
          <w:rFonts w:hint="eastAsia"/>
          <w:sz w:val="22"/>
        </w:rPr>
      </w:pPr>
      <w:r>
        <w:rPr>
          <w:sz w:val="22"/>
        </w:rPr>
        <w:br w:type="page" w:clear="all"/>
      </w:r>
      <w:bookmarkStart w:id="994" w:name="_Toc288738839"/>
      <w:r/>
      <w:bookmarkStart w:id="995" w:name="_Toc288738397"/>
      <w:r>
        <w:rPr>
          <w:rFonts w:hint="eastAsia"/>
          <w:sz w:val="22"/>
        </w:rPr>
      </w:r>
      <w:r/>
    </w:p>
    <w:p>
      <w:pPr>
        <w:pStyle w:val="999"/>
        <w:spacing w:line="360" w:lineRule="auto"/>
        <w:rPr>
          <w:sz w:val="24"/>
          <w:szCs w:val="20"/>
        </w:rPr>
        <w:outlineLvl w:val="2"/>
      </w:pPr>
      <w:r/>
      <w:bookmarkStart w:id="996" w:name="_Toc185267158"/>
      <w:r>
        <w:rPr>
          <w:rFonts w:hint="eastAsia"/>
          <w:sz w:val="24"/>
          <w:szCs w:val="20"/>
        </w:rPr>
        <w:t xml:space="preserve">9</w:t>
      </w:r>
      <w:r>
        <w:rPr>
          <w:rFonts w:hint="eastAsia"/>
          <w:sz w:val="24"/>
          <w:szCs w:val="20"/>
        </w:rPr>
        <w:t xml:space="preserve"> </w:t>
      </w:r>
      <w:r>
        <w:rPr>
          <w:rFonts w:hint="eastAsia"/>
          <w:sz w:val="24"/>
          <w:szCs w:val="20"/>
        </w:rPr>
        <w:t xml:space="preserve"> </w:t>
      </w:r>
      <w:r>
        <w:rPr>
          <w:rFonts w:hint="eastAsia"/>
          <w:sz w:val="24"/>
          <w:szCs w:val="20"/>
        </w:rPr>
        <w:t xml:space="preserve">相关业绩案例一览表</w:t>
      </w:r>
      <w:bookmarkEnd w:id="996"/>
      <w:r>
        <w:rPr>
          <w:sz w:val="24"/>
          <w:szCs w:val="20"/>
        </w:rPr>
      </w:r>
      <w:r/>
    </w:p>
    <w:p>
      <w:pPr>
        <w:pStyle w:val="999"/>
        <w:rPr>
          <w:sz w:val="24"/>
          <w:szCs w:val="20"/>
        </w:rPr>
      </w:pPr>
      <w:r>
        <w:rPr>
          <w:sz w:val="24"/>
          <w:szCs w:val="20"/>
        </w:rPr>
      </w:r>
      <w:r/>
    </w:p>
    <w:p>
      <w:pPr>
        <w:pStyle w:val="999"/>
        <w:jc w:val="center"/>
        <w:rPr>
          <w:rFonts w:ascii="宋体" w:hAnsi="宋体"/>
          <w:b/>
          <w:sz w:val="32"/>
          <w:szCs w:val="32"/>
        </w:rPr>
      </w:pPr>
      <w:r>
        <w:rPr>
          <w:rFonts w:hint="eastAsia" w:ascii="宋体" w:hAnsi="宋体"/>
          <w:b/>
          <w:sz w:val="32"/>
          <w:szCs w:val="32"/>
        </w:rPr>
        <w:t xml:space="preserve">相关业绩案例一览表</w:t>
      </w:r>
      <w:bookmarkEnd w:id="994"/>
      <w:r/>
      <w:bookmarkEnd w:id="995"/>
      <w:r>
        <w:rPr>
          <w:rFonts w:ascii="宋体" w:hAnsi="宋体"/>
          <w:b/>
          <w:sz w:val="32"/>
          <w:szCs w:val="32"/>
        </w:rPr>
      </w:r>
      <w:r/>
    </w:p>
    <w:p>
      <w:pPr>
        <w:pStyle w:val="999"/>
        <w:jc w:val="center"/>
        <w:spacing w:line="360" w:lineRule="auto"/>
        <w:rPr>
          <w:rFonts w:ascii="宋体" w:hAnsi="宋体"/>
          <w:b/>
          <w:sz w:val="28"/>
          <w:szCs w:val="30"/>
        </w:rPr>
      </w:pPr>
      <w:r>
        <w:rPr>
          <w:rFonts w:ascii="宋体" w:hAnsi="宋体"/>
          <w:b/>
          <w:sz w:val="28"/>
          <w:szCs w:val="30"/>
        </w:rPr>
      </w:r>
      <w:r/>
    </w:p>
    <w:p>
      <w:pPr>
        <w:pStyle w:val="99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9"/>
              <w:spacing w:line="360" w:lineRule="auto"/>
              <w:tabs>
                <w:tab w:val="left" w:pos="9765" w:leader="none"/>
              </w:tabs>
              <w:rPr>
                <w:rFonts w:ascii="宋体" w:hAnsi="宋体" w:cs="宋体"/>
                <w:sz w:val="24"/>
              </w:rPr>
            </w:pPr>
            <w:r>
              <w:rPr>
                <w:rFonts w:ascii="宋体" w:hAnsi="宋体" w:cs="宋体"/>
                <w:sz w:val="24"/>
              </w:rPr>
            </w:r>
            <w:r/>
          </w:p>
        </w:tc>
      </w:tr>
    </w:tbl>
    <w:p>
      <w:pPr>
        <w:pStyle w:val="999"/>
        <w:tabs>
          <w:tab w:val="left" w:pos="9765" w:leader="none"/>
        </w:tabs>
        <w:rPr>
          <w:rFonts w:ascii="宋体" w:hAnsi="宋体" w:cs="宋体"/>
          <w:sz w:val="24"/>
          <w:lang w:val="zh-CN"/>
        </w:rPr>
      </w:pPr>
      <w:r>
        <w:rPr>
          <w:rFonts w:ascii="宋体" w:hAnsi="宋体" w:cs="宋体"/>
          <w:sz w:val="24"/>
          <w:lang w:val="zh-CN"/>
        </w:rPr>
      </w:r>
      <w:r/>
    </w:p>
    <w:p>
      <w:pPr>
        <w:pStyle w:val="999"/>
        <w:spacing w:line="360" w:lineRule="auto"/>
        <w:rPr>
          <w:rFonts w:ascii="宋体" w:hAnsi="宋体" w:cs="宋体"/>
          <w:sz w:val="24"/>
        </w:rPr>
      </w:pPr>
      <w:r>
        <w:rPr>
          <w:rFonts w:ascii="宋体" w:hAnsi="宋体" w:cs="宋体"/>
          <w:sz w:val="24"/>
        </w:rPr>
      </w:r>
      <w:r/>
    </w:p>
    <w:p>
      <w:pPr>
        <w:pStyle w:val="999"/>
        <w:spacing w:before="25" w:after="25" w:line="360" w:lineRule="auto"/>
        <w:rPr>
          <w:sz w:val="24"/>
          <w:lang w:val="zh-CN"/>
        </w:rPr>
      </w:pPr>
      <w:r>
        <w:rPr>
          <w:sz w:val="24"/>
        </w:rPr>
        <w:t xml:space="preserve">投标人名称（加盖公章）</w:t>
      </w:r>
      <w:r>
        <w:rPr>
          <w:sz w:val="24"/>
          <w:lang w:val="zh-CN"/>
        </w:rPr>
        <w:t xml:space="preserve">：____________</w:t>
      </w:r>
      <w:r/>
    </w:p>
    <w:p>
      <w:pPr>
        <w:pStyle w:val="999"/>
        <w:spacing w:before="25" w:after="25" w:line="360" w:lineRule="auto"/>
        <w:rPr>
          <w:sz w:val="24"/>
          <w:lang w:val="zh-CN"/>
        </w:rPr>
      </w:pPr>
      <w:r>
        <w:rPr>
          <w:sz w:val="24"/>
          <w:szCs w:val="20"/>
        </w:rPr>
        <w:t xml:space="preserve">日期：_____年______月______日   </w:t>
      </w:r>
      <w:r>
        <w:rPr>
          <w:sz w:val="24"/>
          <w:lang w:val="zh-CN"/>
        </w:rPr>
      </w:r>
      <w:r/>
    </w:p>
    <w:p>
      <w:pPr>
        <w:pStyle w:val="999"/>
      </w:pPr>
      <w:r/>
      <w:r/>
    </w:p>
    <w:p>
      <w:pPr>
        <w:pStyle w:val="999"/>
      </w:pPr>
      <w:r/>
      <w:r/>
    </w:p>
    <w:p>
      <w:pPr>
        <w:pStyle w:val="999"/>
      </w:pPr>
      <w:r/>
      <w:r/>
    </w:p>
    <w:p>
      <w:pPr>
        <w:pStyle w:val="999"/>
        <w:spacing w:line="360" w:lineRule="auto"/>
        <w:rPr>
          <w:sz w:val="24"/>
          <w:szCs w:val="20"/>
        </w:rPr>
        <w:outlineLvl w:val="2"/>
      </w:pPr>
      <w:r>
        <w:rPr>
          <w:sz w:val="24"/>
          <w:szCs w:val="20"/>
        </w:rPr>
        <w:br w:type="page" w:clear="all"/>
      </w:r>
      <w:bookmarkStart w:id="997" w:name="_Toc185267159"/>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bookmarkEnd w:id="997"/>
      <w:r>
        <w:rPr>
          <w:sz w:val="24"/>
          <w:szCs w:val="20"/>
        </w:rPr>
      </w:r>
      <w:r/>
    </w:p>
    <w:p>
      <w:pPr>
        <w:pStyle w:val="999"/>
        <w:jc w:val="left"/>
        <w:widowControl/>
        <w:rPr>
          <w:b/>
          <w:sz w:val="36"/>
          <w:szCs w:val="36"/>
        </w:rPr>
      </w:pPr>
      <w:r>
        <w:rPr>
          <w:b/>
          <w:sz w:val="36"/>
          <w:szCs w:val="36"/>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Light">
    <w:panose1 w:val="0201060003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rPr>
        <w:rStyle w:val="1083"/>
      </w:rPr>
      <w:framePr w:wrap="around" w:vAnchor="text" w:hAnchor="margin" w:y="1"/>
    </w:pPr>
    <w:r>
      <w:rPr>
        <w:rStyle w:val="1083"/>
      </w:rPr>
    </w:r>
    <w:r/>
  </w:p>
  <w:p>
    <w:pPr>
      <w:pStyle w:val="1050"/>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rPr>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83"/>
      </w:rPr>
      <w:framePr w:wrap="around" w:vAnchor="text" w:hAnchor="margin" w:xAlign="center" w:y="1"/>
    </w:pPr>
    <w:r>
      <w:fldChar w:fldCharType="begin"/>
    </w:r>
    <w:r>
      <w:rPr>
        <w:rStyle w:val="1083"/>
      </w:rPr>
      <w:instrText xml:space="preserve">PAGE  </w:instrText>
    </w:r>
    <w:r>
      <w:fldChar w:fldCharType="end"/>
    </w:r>
    <w:r>
      <w:rPr>
        <w:rStyle w:val="1083"/>
      </w:rPr>
    </w:r>
    <w:r/>
  </w:p>
  <w:p>
    <w:pPr>
      <w:pStyle w:val="105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rPr>
        <w:sz w:val="15"/>
        <w:szCs w:val="15"/>
      </w:rPr>
    </w:r>
    <w:r/>
  </w:p>
  <w:p>
    <w:pPr>
      <w:pStyle w:val="1050"/>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81"/>
      </w:rPr>
      <w:framePr w:wrap="around" w:vAnchor="text" w:hAnchor="margin" w:xAlign="outside" w:y="1"/>
    </w:pPr>
    <w:r>
      <w:fldChar w:fldCharType="begin"/>
    </w:r>
    <w:r>
      <w:rPr>
        <w:rStyle w:val="1281"/>
      </w:rPr>
      <w:instrText xml:space="preserve">PAGE  </w:instrText>
    </w:r>
    <w:r>
      <w:fldChar w:fldCharType="separate"/>
    </w:r>
    <w:r>
      <w:rPr>
        <w:rStyle w:val="1281"/>
      </w:rPr>
      <w:t xml:space="preserve">18</w:t>
    </w:r>
    <w:r>
      <w:fldChar w:fldCharType="end"/>
    </w:r>
    <w:r>
      <w:rPr>
        <w:rStyle w:val="1281"/>
      </w:rPr>
    </w:r>
    <w:r/>
  </w:p>
  <w:p>
    <w:pPr>
      <w:pStyle w:val="1050"/>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83"/>
      </w:rPr>
      <w:framePr w:wrap="around" w:vAnchor="text" w:hAnchor="margin" w:xAlign="center" w:y="1"/>
    </w:pPr>
    <w:r>
      <w:fldChar w:fldCharType="begin"/>
    </w:r>
    <w:r>
      <w:rPr>
        <w:rStyle w:val="1083"/>
      </w:rPr>
      <w:instrText xml:space="preserve"> PAGE </w:instrText>
    </w:r>
    <w:r>
      <w:fldChar w:fldCharType="separate"/>
    </w:r>
    <w:r>
      <w:rPr>
        <w:rStyle w:val="1083"/>
      </w:rPr>
      <w:t xml:space="preserve">- 38 -</w:t>
    </w:r>
    <w:r>
      <w:fldChar w:fldCharType="end"/>
    </w:r>
    <w:r>
      <w:rPr>
        <w:rStyle w:val="1083"/>
      </w:rPr>
    </w:r>
    <w:r/>
  </w:p>
  <w:p>
    <w:pPr>
      <w:pStyle w:val="1050"/>
      <w:jc w:val="right"/>
    </w:pPr>
    <w:r/>
    <w:r/>
  </w:p>
  <w:p>
    <w:pPr>
      <w:pStyle w:val="999"/>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0"/>
      <w:ind w:right="360"/>
    </w:pPr>
    <w:r/>
    <w:r/>
  </w:p>
  <w:p>
    <w:pPr>
      <w:pStyle w:val="99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3;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5;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5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p>
    <w:pPr>
      <w:pStyle w:val="99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1378"/>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99"/>
        <w:ind w:left="4941" w:hanging="1140"/>
        <w:tabs>
          <w:tab w:val="num" w:pos="4941" w:leader="none"/>
        </w:tabs>
      </w:pPr>
      <w:rPr>
        <w:rFonts w:hint="eastAsia"/>
      </w:rPr>
    </w:lvl>
    <w:lvl w:ilvl="1">
      <w:start w:val="1"/>
      <w:numFmt w:val="lowerLetter"/>
      <w:isLgl w:val="false"/>
      <w:suff w:val="tab"/>
      <w:lvlText w:val="%2)"/>
      <w:lvlJc w:val="left"/>
      <w:pPr>
        <w:pStyle w:val="999"/>
        <w:ind w:left="4641" w:hanging="420"/>
        <w:tabs>
          <w:tab w:val="num" w:pos="4641" w:leader="none"/>
        </w:tabs>
      </w:pPr>
    </w:lvl>
    <w:lvl w:ilvl="2">
      <w:start w:val="1"/>
      <w:numFmt w:val="lowerRoman"/>
      <w:isLgl w:val="false"/>
      <w:suff w:val="tab"/>
      <w:lvlText w:val="%3."/>
      <w:lvlJc w:val="right"/>
      <w:pPr>
        <w:pStyle w:val="999"/>
        <w:ind w:left="5061" w:hanging="420"/>
        <w:tabs>
          <w:tab w:val="num" w:pos="5061" w:leader="none"/>
        </w:tabs>
      </w:pPr>
    </w:lvl>
    <w:lvl w:ilvl="3">
      <w:start w:val="1"/>
      <w:numFmt w:val="decimal"/>
      <w:isLgl w:val="false"/>
      <w:suff w:val="tab"/>
      <w:lvlText w:val="%4."/>
      <w:lvlJc w:val="left"/>
      <w:pPr>
        <w:pStyle w:val="999"/>
        <w:ind w:left="5481" w:hanging="420"/>
        <w:tabs>
          <w:tab w:val="num" w:pos="5481" w:leader="none"/>
        </w:tabs>
      </w:pPr>
    </w:lvl>
    <w:lvl w:ilvl="4">
      <w:start w:val="1"/>
      <w:numFmt w:val="lowerLetter"/>
      <w:isLgl w:val="false"/>
      <w:suff w:val="tab"/>
      <w:lvlText w:val="%5)"/>
      <w:lvlJc w:val="left"/>
      <w:pPr>
        <w:pStyle w:val="999"/>
        <w:ind w:left="5901" w:hanging="420"/>
        <w:tabs>
          <w:tab w:val="num" w:pos="5901" w:leader="none"/>
        </w:tabs>
      </w:pPr>
    </w:lvl>
    <w:lvl w:ilvl="5">
      <w:start w:val="1"/>
      <w:numFmt w:val="lowerRoman"/>
      <w:isLgl w:val="false"/>
      <w:suff w:val="tab"/>
      <w:lvlText w:val="%6."/>
      <w:lvlJc w:val="right"/>
      <w:pPr>
        <w:pStyle w:val="999"/>
        <w:ind w:left="6321" w:hanging="420"/>
        <w:tabs>
          <w:tab w:val="num" w:pos="6321" w:leader="none"/>
        </w:tabs>
      </w:pPr>
    </w:lvl>
    <w:lvl w:ilvl="6">
      <w:start w:val="1"/>
      <w:numFmt w:val="decimal"/>
      <w:isLgl w:val="false"/>
      <w:suff w:val="tab"/>
      <w:lvlText w:val="%7."/>
      <w:lvlJc w:val="left"/>
      <w:pPr>
        <w:pStyle w:val="999"/>
        <w:ind w:left="6741" w:hanging="420"/>
        <w:tabs>
          <w:tab w:val="num" w:pos="6741" w:leader="none"/>
        </w:tabs>
      </w:pPr>
    </w:lvl>
    <w:lvl w:ilvl="7">
      <w:start w:val="1"/>
      <w:numFmt w:val="lowerLetter"/>
      <w:isLgl w:val="false"/>
      <w:suff w:val="tab"/>
      <w:lvlText w:val="%8)"/>
      <w:lvlJc w:val="left"/>
      <w:pPr>
        <w:pStyle w:val="999"/>
        <w:ind w:left="7161" w:hanging="420"/>
        <w:tabs>
          <w:tab w:val="num" w:pos="7161" w:leader="none"/>
        </w:tabs>
      </w:pPr>
    </w:lvl>
    <w:lvl w:ilvl="8">
      <w:start w:val="1"/>
      <w:numFmt w:val="lowerRoman"/>
      <w:isLgl w:val="false"/>
      <w:suff w:val="tab"/>
      <w:lvlText w:val="%9."/>
      <w:lvlJc w:val="right"/>
      <w:pPr>
        <w:pStyle w:val="999"/>
        <w:ind w:left="7581" w:hanging="420"/>
        <w:tabs>
          <w:tab w:val="num" w:pos="7581" w:leader="none"/>
        </w:tabs>
      </w:pPr>
    </w:lvl>
  </w:abstractNum>
  <w:abstractNum w:abstractNumId="3">
    <w:multiLevelType w:val="hybridMultilevel"/>
    <w:lvl w:ilvl="0">
      <w:start w:val="2"/>
      <w:numFmt w:val="decimal"/>
      <w:isLgl w:val="false"/>
      <w:suff w:val="nothing"/>
      <w:lvlText w:val="%1、"/>
      <w:lvlJc w:val="left"/>
      <w:pPr>
        <w:pStyle w:val="999"/>
      </w:pPr>
      <w:rPr>
        <w:rFonts w:ascii="Times New Roman"/>
      </w:rPr>
    </w:lvl>
    <w:lvl w:ilvl="1">
      <w:start w:val="1"/>
      <w:numFmt w:val="decimal"/>
      <w:isLgl w:val="false"/>
      <w:suff w:val="tab"/>
      <w:lvlText w:val=""/>
      <w:lvlJc w:val="left"/>
      <w:pPr>
        <w:pStyle w:val="999"/>
      </w:pPr>
      <w:rPr>
        <w:rFonts w:ascii="Times New Roman"/>
      </w:rPr>
    </w:lvl>
    <w:lvl w:ilvl="2">
      <w:start w:val="1"/>
      <w:numFmt w:val="decimal"/>
      <w:isLgl w:val="false"/>
      <w:suff w:val="tab"/>
      <w:lvlText w:val=""/>
      <w:lvlJc w:val="left"/>
      <w:pPr>
        <w:pStyle w:val="999"/>
      </w:pPr>
      <w:rPr>
        <w:rFonts w:ascii="Times New Roman"/>
      </w:rPr>
    </w:lvl>
    <w:lvl w:ilvl="3">
      <w:start w:val="1"/>
      <w:numFmt w:val="decimal"/>
      <w:isLgl w:val="false"/>
      <w:suff w:val="tab"/>
      <w:lvlText w:val=""/>
      <w:lvlJc w:val="left"/>
      <w:pPr>
        <w:pStyle w:val="999"/>
      </w:pPr>
      <w:rPr>
        <w:rFonts w:ascii="Times New Roman"/>
      </w:rPr>
    </w:lvl>
    <w:lvl w:ilvl="4">
      <w:start w:val="1"/>
      <w:numFmt w:val="decimal"/>
      <w:isLgl w:val="false"/>
      <w:suff w:val="tab"/>
      <w:lvlText w:val=""/>
      <w:lvlJc w:val="left"/>
      <w:pPr>
        <w:pStyle w:val="999"/>
      </w:pPr>
      <w:rPr>
        <w:rFonts w:ascii="Times New Roman"/>
      </w:rPr>
    </w:lvl>
    <w:lvl w:ilvl="5">
      <w:start w:val="1"/>
      <w:numFmt w:val="decimal"/>
      <w:isLgl w:val="false"/>
      <w:suff w:val="tab"/>
      <w:lvlText w:val=""/>
      <w:lvlJc w:val="left"/>
      <w:pPr>
        <w:pStyle w:val="999"/>
      </w:pPr>
      <w:rPr>
        <w:rFonts w:ascii="Times New Roman"/>
      </w:rPr>
    </w:lvl>
    <w:lvl w:ilvl="6">
      <w:start w:val="1"/>
      <w:numFmt w:val="decimal"/>
      <w:isLgl w:val="false"/>
      <w:suff w:val="tab"/>
      <w:lvlText w:val=""/>
      <w:lvlJc w:val="left"/>
      <w:pPr>
        <w:pStyle w:val="999"/>
      </w:pPr>
      <w:rPr>
        <w:rFonts w:ascii="Times New Roman"/>
      </w:rPr>
    </w:lvl>
    <w:lvl w:ilvl="7">
      <w:start w:val="1"/>
      <w:numFmt w:val="decimal"/>
      <w:isLgl w:val="false"/>
      <w:suff w:val="tab"/>
      <w:lvlText w:val=""/>
      <w:lvlJc w:val="left"/>
      <w:pPr>
        <w:pStyle w:val="999"/>
      </w:pPr>
      <w:rPr>
        <w:rFonts w:ascii="Times New Roman"/>
      </w:rPr>
    </w:lvl>
    <w:lvl w:ilvl="8">
      <w:start w:val="1"/>
      <w:numFmt w:val="decimal"/>
      <w:isLgl w:val="false"/>
      <w:suff w:val="tab"/>
      <w:lvlText w:val=""/>
      <w:lvlJc w:val="left"/>
      <w:pPr>
        <w:pStyle w:val="999"/>
      </w:pPr>
      <w:rPr>
        <w:rFonts w:ascii="Times New Roman"/>
      </w:rPr>
    </w:lvl>
  </w:abstractNum>
  <w:abstractNum w:abstractNumId="4">
    <w:multiLevelType w:val="hybridMultilevel"/>
    <w:lvl w:ilvl="0">
      <w:start w:val="1"/>
      <w:numFmt w:val="decimal"/>
      <w:pStyle w:val="1120"/>
      <w:isLgl w:val="false"/>
      <w:suff w:val="tab"/>
      <w:lvlText w:val="%1."/>
      <w:lvlJc w:val="left"/>
      <w:pPr>
        <w:pStyle w:val="999"/>
        <w:ind w:left="420" w:hanging="420"/>
      </w:pPr>
    </w:lvl>
    <w:lvl w:ilvl="1">
      <w:start w:val="1"/>
      <w:numFmt w:val="decimal"/>
      <w:isLgl w:val="false"/>
      <w:suff w:val="tab"/>
      <w:lvlText w:val="（%2）"/>
      <w:lvlJc w:val="left"/>
      <w:pPr>
        <w:pStyle w:val="999"/>
        <w:ind w:left="1140" w:hanging="720"/>
        <w:tabs>
          <w:tab w:val="num" w:pos="1140" w:leader="none"/>
        </w:tabs>
      </w:pPr>
      <w:rPr>
        <w:rFonts w:hint="eastAsia"/>
      </w:r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5">
    <w:multiLevelType w:val="hybridMultilevel"/>
    <w:lvl w:ilvl="0">
      <w:start w:val="1"/>
      <w:numFmt w:val="lowerLetter"/>
      <w:pStyle w:val="1195"/>
      <w:isLgl w:val="false"/>
      <w:suff w:val="tab"/>
      <w:lvlText w:val="%1)"/>
      <w:lvlJc w:val="left"/>
      <w:pPr>
        <w:pStyle w:val="999"/>
        <w:ind w:left="902" w:hanging="420"/>
      </w:pPr>
      <w:rPr>
        <w:color w:val="000000"/>
      </w:rPr>
    </w:lvl>
    <w:lvl w:ilvl="1">
      <w:start w:val="1"/>
      <w:numFmt w:val="lowerLetter"/>
      <w:isLgl w:val="false"/>
      <w:suff w:val="tab"/>
      <w:lvlText w:val="%2)"/>
      <w:lvlJc w:val="left"/>
      <w:pPr>
        <w:pStyle w:val="999"/>
        <w:ind w:left="1322" w:hanging="420"/>
      </w:pPr>
    </w:lvl>
    <w:lvl w:ilvl="2">
      <w:start w:val="1"/>
      <w:numFmt w:val="lowerRoman"/>
      <w:isLgl w:val="false"/>
      <w:suff w:val="tab"/>
      <w:lvlText w:val="%3."/>
      <w:lvlJc w:val="right"/>
      <w:pPr>
        <w:pStyle w:val="999"/>
        <w:ind w:left="1742" w:hanging="420"/>
      </w:pPr>
    </w:lvl>
    <w:lvl w:ilvl="3">
      <w:start w:val="1"/>
      <w:numFmt w:val="decimal"/>
      <w:isLgl w:val="false"/>
      <w:suff w:val="tab"/>
      <w:lvlText w:val="%4."/>
      <w:lvlJc w:val="left"/>
      <w:pPr>
        <w:pStyle w:val="999"/>
        <w:ind w:left="2162" w:hanging="420"/>
      </w:pPr>
    </w:lvl>
    <w:lvl w:ilvl="4">
      <w:start w:val="1"/>
      <w:numFmt w:val="lowerLetter"/>
      <w:isLgl w:val="false"/>
      <w:suff w:val="tab"/>
      <w:lvlText w:val="%5)"/>
      <w:lvlJc w:val="left"/>
      <w:pPr>
        <w:pStyle w:val="999"/>
        <w:ind w:left="2582" w:hanging="420"/>
      </w:pPr>
    </w:lvl>
    <w:lvl w:ilvl="5">
      <w:start w:val="1"/>
      <w:numFmt w:val="lowerRoman"/>
      <w:isLgl w:val="false"/>
      <w:suff w:val="tab"/>
      <w:lvlText w:val="%6."/>
      <w:lvlJc w:val="right"/>
      <w:pPr>
        <w:pStyle w:val="999"/>
        <w:ind w:left="3002" w:hanging="420"/>
      </w:pPr>
    </w:lvl>
    <w:lvl w:ilvl="6">
      <w:start w:val="1"/>
      <w:numFmt w:val="decimal"/>
      <w:isLgl w:val="false"/>
      <w:suff w:val="tab"/>
      <w:lvlText w:val="%7."/>
      <w:lvlJc w:val="left"/>
      <w:pPr>
        <w:pStyle w:val="999"/>
        <w:ind w:left="3422" w:hanging="420"/>
      </w:pPr>
    </w:lvl>
    <w:lvl w:ilvl="7">
      <w:start w:val="1"/>
      <w:numFmt w:val="lowerLetter"/>
      <w:isLgl w:val="false"/>
      <w:suff w:val="tab"/>
      <w:lvlText w:val="%8)"/>
      <w:lvlJc w:val="left"/>
      <w:pPr>
        <w:pStyle w:val="999"/>
        <w:ind w:left="3842" w:hanging="420"/>
      </w:pPr>
    </w:lvl>
    <w:lvl w:ilvl="8">
      <w:start w:val="1"/>
      <w:numFmt w:val="lowerRoman"/>
      <w:isLgl w:val="false"/>
      <w:suff w:val="tab"/>
      <w:lvlText w:val="%9."/>
      <w:lvlJc w:val="right"/>
      <w:pPr>
        <w:pStyle w:val="999"/>
        <w:ind w:left="4262" w:hanging="420"/>
      </w:pPr>
    </w:lvl>
  </w:abstractNum>
  <w:abstractNum w:abstractNumId="6">
    <w:multiLevelType w:val="hybridMultilevel"/>
    <w:lvl w:ilvl="0">
      <w:start w:val="1"/>
      <w:numFmt w:val="decimal"/>
      <w:pStyle w:val="1165"/>
      <w:isLgl w:val="false"/>
      <w:suff w:val="tab"/>
      <w:lvlText w:val="%1."/>
      <w:lvlJc w:val="left"/>
      <w:pPr>
        <w:pStyle w:val="9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4"/>
      <w:isLgl w:val="false"/>
      <w:suff w:val="nothing"/>
      <w:lvlText w:val="%1　"/>
      <w:lvlJc w:val="left"/>
      <w:pPr>
        <w:pStyle w:val="99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9"/>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99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9"/>
        <w:ind w:left="-25" w:firstLine="0"/>
      </w:pPr>
      <w:rPr>
        <w:rFonts w:ascii="Times New Roman" w:hAnsi="Times New Roman" w:eastAsia="宋体"/>
        <w:b/>
        <w:i w:val="0"/>
        <w:sz w:val="28"/>
      </w:rPr>
    </w:lvl>
    <w:lvl w:ilvl="6">
      <w:start w:val="1"/>
      <w:numFmt w:val="lowerLetter"/>
      <w:pStyle w:val="1171"/>
      <w:isLgl w:val="false"/>
      <w:suff w:val="tab"/>
      <w:lvlText w:val="%7) "/>
      <w:lvlJc w:val="left"/>
      <w:pPr>
        <w:pStyle w:val="999"/>
        <w:ind w:left="-125" w:firstLine="400"/>
        <w:tabs>
          <w:tab w:val="num"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pStyle w:val="99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9"/>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999"/>
        <w:ind w:left="768" w:hanging="360"/>
        <w:tabs>
          <w:tab w:val="num" w:pos="768" w:leader="none"/>
        </w:tabs>
      </w:pPr>
      <w:rPr>
        <w:rFonts w:hint="eastAsia"/>
      </w:rPr>
    </w:lvl>
    <w:lvl w:ilvl="1">
      <w:start w:val="1"/>
      <w:numFmt w:val="decimal"/>
      <w:pStyle w:val="1152"/>
      <w:isLgl w:val="false"/>
      <w:suff w:val="tab"/>
      <w:lvlText w:val="%2、"/>
      <w:lvlJc w:val="left"/>
      <w:pPr>
        <w:pStyle w:val="999"/>
        <w:ind w:left="1188" w:hanging="360"/>
        <w:tabs>
          <w:tab w:val="num" w:pos="1188" w:leader="none"/>
        </w:tabs>
      </w:pPr>
      <w:rPr>
        <w:rFonts w:hint="eastAsia"/>
      </w:rPr>
    </w:lvl>
    <w:lvl w:ilvl="2">
      <w:start w:val="1"/>
      <w:numFmt w:val="decimal"/>
      <w:isLgl w:val="false"/>
      <w:suff w:val="tab"/>
      <w:lvlText w:val="（%3）"/>
      <w:lvlJc w:val="left"/>
      <w:pPr>
        <w:pStyle w:val="999"/>
        <w:ind w:left="1968" w:hanging="720"/>
        <w:tabs>
          <w:tab w:val="num" w:pos="1968" w:leader="none"/>
        </w:tabs>
      </w:pPr>
      <w:rPr>
        <w:rFonts w:hint="eastAsia"/>
        <w:u w:val="none"/>
      </w:rPr>
    </w:lvl>
    <w:lvl w:ilvl="3">
      <w:start w:val="1"/>
      <w:numFmt w:val="decimal"/>
      <w:isLgl w:val="false"/>
      <w:suff w:val="tab"/>
      <w:lvlText w:val="%4."/>
      <w:lvlJc w:val="left"/>
      <w:pPr>
        <w:pStyle w:val="999"/>
        <w:ind w:left="2088" w:hanging="420"/>
        <w:tabs>
          <w:tab w:val="num" w:pos="2088" w:leader="none"/>
        </w:tabs>
      </w:pPr>
    </w:lvl>
    <w:lvl w:ilvl="4">
      <w:start w:val="1"/>
      <w:numFmt w:val="lowerLetter"/>
      <w:isLgl w:val="false"/>
      <w:suff w:val="tab"/>
      <w:lvlText w:val="%5)"/>
      <w:lvlJc w:val="left"/>
      <w:pPr>
        <w:pStyle w:val="999"/>
        <w:ind w:left="2508" w:hanging="420"/>
        <w:tabs>
          <w:tab w:val="num" w:pos="2508" w:leader="none"/>
        </w:tabs>
      </w:pPr>
    </w:lvl>
    <w:lvl w:ilvl="5">
      <w:start w:val="1"/>
      <w:numFmt w:val="lowerRoman"/>
      <w:isLgl w:val="false"/>
      <w:suff w:val="tab"/>
      <w:lvlText w:val="%6."/>
      <w:lvlJc w:val="right"/>
      <w:pPr>
        <w:pStyle w:val="999"/>
        <w:ind w:left="2928" w:hanging="420"/>
        <w:tabs>
          <w:tab w:val="num" w:pos="2928" w:leader="none"/>
        </w:tabs>
      </w:pPr>
    </w:lvl>
    <w:lvl w:ilvl="6">
      <w:start w:val="1"/>
      <w:numFmt w:val="decimal"/>
      <w:isLgl w:val="false"/>
      <w:suff w:val="tab"/>
      <w:lvlText w:val="%7."/>
      <w:lvlJc w:val="left"/>
      <w:pPr>
        <w:pStyle w:val="999"/>
        <w:ind w:left="3348" w:hanging="420"/>
        <w:tabs>
          <w:tab w:val="num" w:pos="3348" w:leader="none"/>
        </w:tabs>
      </w:pPr>
    </w:lvl>
    <w:lvl w:ilvl="7">
      <w:start w:val="1"/>
      <w:numFmt w:val="lowerLetter"/>
      <w:isLgl w:val="false"/>
      <w:suff w:val="tab"/>
      <w:lvlText w:val="%8)"/>
      <w:lvlJc w:val="left"/>
      <w:pPr>
        <w:pStyle w:val="999"/>
        <w:ind w:left="3768" w:hanging="420"/>
        <w:tabs>
          <w:tab w:val="num" w:pos="3768" w:leader="none"/>
        </w:tabs>
      </w:pPr>
    </w:lvl>
    <w:lvl w:ilvl="8">
      <w:start w:val="1"/>
      <w:numFmt w:val="lowerRoman"/>
      <w:isLgl w:val="false"/>
      <w:suff w:val="tab"/>
      <w:lvlText w:val="%9."/>
      <w:lvlJc w:val="right"/>
      <w:pPr>
        <w:pStyle w:val="999"/>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999"/>
        <w:ind w:left="900" w:hanging="900"/>
        <w:tabs>
          <w:tab w:val="num" w:pos="900" w:leader="none"/>
        </w:tabs>
      </w:pPr>
      <w:rPr>
        <w:rFonts w:hint="eastAsia"/>
      </w:rPr>
    </w:lvl>
    <w:lvl w:ilvl="1">
      <w:start w:val="1"/>
      <w:numFmt w:val="decimal"/>
      <w:isLgl w:val="false"/>
      <w:suff w:val="tab"/>
      <w:lvlText w:val="%1.%2"/>
      <w:lvlJc w:val="left"/>
      <w:pPr>
        <w:pStyle w:val="9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9"/>
        <w:ind w:left="1980" w:hanging="900"/>
        <w:tabs>
          <w:tab w:val="num" w:pos="1980" w:leader="none"/>
        </w:tabs>
      </w:pPr>
      <w:rPr>
        <w:rFonts w:hint="eastAsia"/>
      </w:rPr>
    </w:lvl>
    <w:lvl w:ilvl="3">
      <w:start w:val="1"/>
      <w:numFmt w:val="decimal"/>
      <w:isLgl w:val="false"/>
      <w:suff w:val="tab"/>
      <w:lvlText w:val="%1.%2.%3.%4"/>
      <w:lvlJc w:val="left"/>
      <w:pPr>
        <w:pStyle w:val="999"/>
        <w:ind w:left="900" w:hanging="900"/>
        <w:tabs>
          <w:tab w:val="num" w:pos="900" w:leader="none"/>
        </w:tabs>
      </w:pPr>
      <w:rPr>
        <w:rFonts w:hint="eastAsia"/>
      </w:rPr>
    </w:lvl>
    <w:lvl w:ilvl="4">
      <w:start w:val="1"/>
      <w:numFmt w:val="decimal"/>
      <w:isLgl w:val="false"/>
      <w:suff w:val="tab"/>
      <w:lvlText w:val="%1.%2.%3.%4.%5"/>
      <w:lvlJc w:val="left"/>
      <w:pPr>
        <w:pStyle w:val="999"/>
        <w:ind w:left="900" w:hanging="900"/>
        <w:tabs>
          <w:tab w:val="num" w:pos="900" w:leader="none"/>
        </w:tabs>
      </w:pPr>
      <w:rPr>
        <w:rFonts w:hint="eastAsia"/>
      </w:rPr>
    </w:lvl>
    <w:lvl w:ilvl="5">
      <w:start w:val="1"/>
      <w:numFmt w:val="decimal"/>
      <w:isLgl w:val="false"/>
      <w:suff w:val="tab"/>
      <w:lvlText w:val="%1.%2.%3.%4.%5.%6"/>
      <w:lvlJc w:val="left"/>
      <w:pPr>
        <w:pStyle w:val="999"/>
        <w:ind w:left="900" w:hanging="900"/>
        <w:tabs>
          <w:tab w:val="num" w:pos="900" w:leader="none"/>
        </w:tabs>
      </w:pPr>
      <w:rPr>
        <w:rFonts w:hint="eastAsia"/>
      </w:rPr>
    </w:lvl>
    <w:lvl w:ilvl="6">
      <w:start w:val="1"/>
      <w:numFmt w:val="decimal"/>
      <w:isLgl w:val="false"/>
      <w:suff w:val="tab"/>
      <w:lvlText w:val="%1.%2.%3.%4.%5.%6.%7"/>
      <w:lvlJc w:val="left"/>
      <w:pPr>
        <w:pStyle w:val="999"/>
        <w:ind w:left="900" w:hanging="900"/>
        <w:tabs>
          <w:tab w:val="num" w:pos="900" w:leader="none"/>
        </w:tabs>
      </w:pPr>
      <w:rPr>
        <w:rFonts w:hint="eastAsia"/>
      </w:rPr>
    </w:lvl>
    <w:lvl w:ilvl="7">
      <w:start w:val="1"/>
      <w:numFmt w:val="decimal"/>
      <w:isLgl w:val="false"/>
      <w:suff w:val="tab"/>
      <w:lvlText w:val="%1.%2.%3.%4.%5.%6.%7.%8"/>
      <w:lvlJc w:val="left"/>
      <w:pPr>
        <w:pStyle w:val="999"/>
        <w:ind w:left="900" w:hanging="900"/>
        <w:tabs>
          <w:tab w:val="num" w:pos="900" w:leader="none"/>
        </w:tabs>
      </w:pPr>
      <w:rPr>
        <w:rFonts w:hint="eastAsia"/>
      </w:rPr>
    </w:lvl>
    <w:lvl w:ilvl="8">
      <w:start w:val="1"/>
      <w:numFmt w:val="decimal"/>
      <w:isLgl w:val="false"/>
      <w:suff w:val="tab"/>
      <w:lvlText w:val="%1.%2.%3.%4.%5.%6.%7.%8.%9"/>
      <w:lvlJc w:val="left"/>
      <w:pPr>
        <w:pStyle w:val="999"/>
        <w:ind w:left="900" w:hanging="900"/>
        <w:tabs>
          <w:tab w:val="num" w:pos="900" w:leader="none"/>
        </w:tabs>
      </w:pPr>
      <w:rPr>
        <w:rFonts w:hint="eastAsia"/>
      </w:rPr>
    </w:lvl>
  </w:abstractNum>
  <w:abstractNum w:abstractNumId="10">
    <w:multiLevelType w:val="hybridMultilevel"/>
    <w:lvl w:ilvl="0">
      <w:start w:val="1"/>
      <w:numFmt w:val="decimal"/>
      <w:pStyle w:val="1119"/>
      <w:isLgl w:val="false"/>
      <w:suff w:val="tab"/>
      <w:lvlText w:val="%1)"/>
      <w:lvlJc w:val="left"/>
      <w:pPr>
        <w:pStyle w:val="999"/>
        <w:ind w:left="420" w:hanging="420"/>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1">
    <w:multiLevelType w:val="hybridMultilevel"/>
    <w:lvl w:ilvl="0">
      <w:start w:val="1"/>
      <w:numFmt w:val="decimal"/>
      <w:pStyle w:val="1400"/>
      <w:isLgl w:val="false"/>
      <w:suff w:val="tab"/>
      <w:lvlText w:val="%1."/>
      <w:lvlJc w:val="left"/>
      <w:pPr>
        <w:pStyle w:val="999"/>
        <w:ind w:left="1242" w:hanging="382"/>
      </w:pPr>
      <w:rPr>
        <w:rFonts w:ascii="仿宋" w:hAnsi="仿宋" w:eastAsia="仿宋" w:cs="仿宋"/>
        <w:spacing w:val="0"/>
        <w:sz w:val="32"/>
        <w:szCs w:val="32"/>
      </w:rPr>
    </w:lvl>
    <w:lvl w:ilvl="1">
      <w:start w:val="0"/>
      <w:numFmt w:val="bullet"/>
      <w:isLgl w:val="false"/>
      <w:suff w:val="tab"/>
      <w:lvlText w:val="•"/>
      <w:lvlJc w:val="left"/>
      <w:pPr>
        <w:pStyle w:val="999"/>
        <w:ind w:left="2010" w:hanging="382"/>
      </w:pPr>
    </w:lvl>
    <w:lvl w:ilvl="2">
      <w:start w:val="0"/>
      <w:numFmt w:val="bullet"/>
      <w:isLgl w:val="false"/>
      <w:suff w:val="tab"/>
      <w:lvlText w:val="•"/>
      <w:lvlJc w:val="left"/>
      <w:pPr>
        <w:pStyle w:val="999"/>
        <w:ind w:left="2781" w:hanging="382"/>
      </w:pPr>
    </w:lvl>
    <w:lvl w:ilvl="3">
      <w:start w:val="0"/>
      <w:numFmt w:val="bullet"/>
      <w:isLgl w:val="false"/>
      <w:suff w:val="tab"/>
      <w:lvlText w:val="•"/>
      <w:lvlJc w:val="left"/>
      <w:pPr>
        <w:pStyle w:val="999"/>
        <w:ind w:left="3551" w:hanging="382"/>
      </w:pPr>
    </w:lvl>
    <w:lvl w:ilvl="4">
      <w:start w:val="0"/>
      <w:numFmt w:val="bullet"/>
      <w:isLgl w:val="false"/>
      <w:suff w:val="tab"/>
      <w:lvlText w:val="•"/>
      <w:lvlJc w:val="left"/>
      <w:pPr>
        <w:pStyle w:val="999"/>
        <w:ind w:left="4322" w:hanging="382"/>
      </w:pPr>
    </w:lvl>
    <w:lvl w:ilvl="5">
      <w:start w:val="0"/>
      <w:numFmt w:val="bullet"/>
      <w:isLgl w:val="false"/>
      <w:suff w:val="tab"/>
      <w:lvlText w:val="•"/>
      <w:lvlJc w:val="left"/>
      <w:pPr>
        <w:pStyle w:val="999"/>
        <w:ind w:left="5093" w:hanging="382"/>
      </w:pPr>
    </w:lvl>
    <w:lvl w:ilvl="6">
      <w:start w:val="0"/>
      <w:numFmt w:val="bullet"/>
      <w:isLgl w:val="false"/>
      <w:suff w:val="tab"/>
      <w:lvlText w:val="•"/>
      <w:lvlJc w:val="left"/>
      <w:pPr>
        <w:pStyle w:val="999"/>
        <w:ind w:left="5863" w:hanging="382"/>
      </w:pPr>
    </w:lvl>
    <w:lvl w:ilvl="7">
      <w:start w:val="0"/>
      <w:numFmt w:val="bullet"/>
      <w:isLgl w:val="false"/>
      <w:suff w:val="tab"/>
      <w:lvlText w:val="•"/>
      <w:lvlJc w:val="left"/>
      <w:pPr>
        <w:pStyle w:val="999"/>
        <w:ind w:left="6634" w:hanging="382"/>
      </w:pPr>
    </w:lvl>
    <w:lvl w:ilvl="8">
      <w:start w:val="0"/>
      <w:numFmt w:val="bullet"/>
      <w:isLgl w:val="false"/>
      <w:suff w:val="tab"/>
      <w:lvlText w:val="•"/>
      <w:lvlJc w:val="left"/>
      <w:pPr>
        <w:pStyle w:val="999"/>
        <w:ind w:left="7404" w:hanging="382"/>
      </w:pPr>
    </w:lvl>
  </w:abstractNum>
  <w:abstractNum w:abstractNumId="12">
    <w:multiLevelType w:val="hybridMultilevel"/>
    <w:lvl w:ilvl="0">
      <w:start w:val="1"/>
      <w:numFmt w:val="decimal"/>
      <w:pStyle w:val="1220"/>
      <w:isLgl w:val="false"/>
      <w:suff w:val="tab"/>
      <w:lvlText w:val="%1"/>
      <w:lvlJc w:val="left"/>
      <w:pPr>
        <w:pStyle w:val="999"/>
        <w:ind w:left="680" w:hanging="680"/>
      </w:pPr>
      <w:rPr>
        <w:rFonts w:hint="eastAsia" w:ascii="宋体" w:hAnsi="宋体" w:eastAsia="宋体"/>
      </w:rPr>
    </w:lvl>
    <w:lvl w:ilvl="1">
      <w:start w:val="1"/>
      <w:numFmt w:val="decimal"/>
      <w:pStyle w:val="1221"/>
      <w:isLgl w:val="false"/>
      <w:suff w:val="tab"/>
      <w:lvlText w:val="%1.%2"/>
      <w:lvlJc w:val="left"/>
      <w:pPr>
        <w:pStyle w:val="999"/>
        <w:ind w:left="851" w:hanging="851"/>
      </w:pPr>
      <w:rPr>
        <w:rFonts w:hint="eastAsia" w:ascii="宋体" w:hAnsi="宋体" w:eastAsia="宋体"/>
        <w:color w:val="000000"/>
      </w:rPr>
    </w:lvl>
    <w:lvl w:ilvl="2">
      <w:start w:val="1"/>
      <w:numFmt w:val="decimal"/>
      <w:pStyle w:val="1222"/>
      <w:isLgl w:val="false"/>
      <w:suff w:val="tab"/>
      <w:lvlText w:val="%1.%2.%3"/>
      <w:lvlJc w:val="left"/>
      <w:pPr>
        <w:pStyle w:val="999"/>
        <w:ind w:left="851" w:hanging="851"/>
      </w:pPr>
      <w:rPr>
        <w:rFonts w:hint="eastAsia"/>
      </w:rPr>
    </w:lvl>
    <w:lvl w:ilvl="3">
      <w:start w:val="1"/>
      <w:numFmt w:val="decimal"/>
      <w:isLgl w:val="false"/>
      <w:suff w:val="tab"/>
      <w:lvlText w:val="%1.%2.%3.%4"/>
      <w:lvlJc w:val="left"/>
      <w:pPr>
        <w:pStyle w:val="999"/>
        <w:ind w:left="680" w:hanging="680"/>
      </w:pPr>
      <w:rPr>
        <w:rFonts w:hint="eastAsia"/>
      </w:rPr>
    </w:lvl>
    <w:lvl w:ilvl="4">
      <w:start w:val="1"/>
      <w:numFmt w:val="decimal"/>
      <w:isLgl w:val="false"/>
      <w:suff w:val="tab"/>
      <w:lvlText w:val="%1.%2.%3.%4.%5"/>
      <w:lvlJc w:val="left"/>
      <w:pPr>
        <w:pStyle w:val="999"/>
        <w:ind w:left="680" w:hanging="680"/>
      </w:pPr>
      <w:rPr>
        <w:rFonts w:hint="eastAsia"/>
      </w:rPr>
    </w:lvl>
    <w:lvl w:ilvl="5">
      <w:start w:val="1"/>
      <w:numFmt w:val="decimal"/>
      <w:isLgl w:val="false"/>
      <w:suff w:val="tab"/>
      <w:lvlText w:val="%1.%2.%3.%4.%5.%6"/>
      <w:lvlJc w:val="left"/>
      <w:pPr>
        <w:pStyle w:val="999"/>
        <w:ind w:left="680" w:hanging="680"/>
      </w:pPr>
      <w:rPr>
        <w:rFonts w:hint="eastAsia"/>
      </w:rPr>
    </w:lvl>
    <w:lvl w:ilvl="6">
      <w:start w:val="1"/>
      <w:numFmt w:val="decimal"/>
      <w:isLgl w:val="false"/>
      <w:suff w:val="tab"/>
      <w:lvlText w:val="%1.%2.%3.%4.%5.%6.%7"/>
      <w:lvlJc w:val="left"/>
      <w:pPr>
        <w:pStyle w:val="999"/>
        <w:ind w:left="680" w:hanging="680"/>
      </w:pPr>
      <w:rPr>
        <w:rFonts w:hint="eastAsia"/>
      </w:rPr>
    </w:lvl>
    <w:lvl w:ilvl="7">
      <w:start w:val="1"/>
      <w:numFmt w:val="decimal"/>
      <w:isLgl w:val="false"/>
      <w:suff w:val="tab"/>
      <w:lvlText w:val="%1.%2.%3.%4.%5.%6.%7.%8"/>
      <w:lvlJc w:val="left"/>
      <w:pPr>
        <w:pStyle w:val="999"/>
        <w:ind w:left="680" w:hanging="680"/>
      </w:pPr>
      <w:rPr>
        <w:rFonts w:hint="eastAsia"/>
      </w:rPr>
    </w:lvl>
    <w:lvl w:ilvl="8">
      <w:start w:val="1"/>
      <w:numFmt w:val="decimal"/>
      <w:isLgl w:val="false"/>
      <w:suff w:val="tab"/>
      <w:lvlText w:val="%1.%2.%3.%4.%5.%6.%7.%8.%9"/>
      <w:lvlJc w:val="left"/>
      <w:pPr>
        <w:pStyle w:val="999"/>
        <w:ind w:left="680" w:hanging="680"/>
      </w:pPr>
      <w:rPr>
        <w:rFonts w:hint="eastAsia"/>
      </w:rPr>
    </w:lvl>
  </w:abstractNum>
  <w:abstractNum w:abstractNumId="13">
    <w:multiLevelType w:val="hybridMultilevel"/>
    <w:lvl w:ilvl="0">
      <w:start w:val="1"/>
      <w:numFmt w:val="decimal"/>
      <w:isLgl w:val="false"/>
      <w:suff w:val="tab"/>
      <w:lvlText w:val="%1"/>
      <w:lvlJc w:val="left"/>
      <w:pPr>
        <w:pStyle w:val="999"/>
        <w:ind w:left="900" w:hanging="900"/>
        <w:tabs>
          <w:tab w:val="num" w:pos="900" w:leader="none"/>
        </w:tabs>
      </w:pPr>
      <w:rPr>
        <w:rFonts w:hint="eastAsia"/>
      </w:rPr>
    </w:lvl>
    <w:lvl w:ilvl="1">
      <w:start w:val="1"/>
      <w:numFmt w:val="decimal"/>
      <w:isLgl w:val="false"/>
      <w:suff w:val="tab"/>
      <w:lvlText w:val="%1.%2"/>
      <w:lvlJc w:val="left"/>
      <w:pPr>
        <w:pStyle w:val="9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9"/>
        <w:ind w:left="1980" w:hanging="900"/>
        <w:tabs>
          <w:tab w:val="num" w:pos="1980" w:leader="none"/>
        </w:tabs>
      </w:pPr>
      <w:rPr>
        <w:rFonts w:hint="eastAsia"/>
      </w:rPr>
    </w:lvl>
    <w:lvl w:ilvl="3">
      <w:start w:val="1"/>
      <w:numFmt w:val="decimal"/>
      <w:isLgl w:val="false"/>
      <w:suff w:val="tab"/>
      <w:lvlText w:val="%1.%2.%3.%4"/>
      <w:lvlJc w:val="left"/>
      <w:pPr>
        <w:pStyle w:val="999"/>
        <w:ind w:left="900" w:hanging="900"/>
        <w:tabs>
          <w:tab w:val="num" w:pos="900" w:leader="none"/>
        </w:tabs>
      </w:pPr>
      <w:rPr>
        <w:rFonts w:hint="eastAsia"/>
      </w:rPr>
    </w:lvl>
    <w:lvl w:ilvl="4">
      <w:start w:val="1"/>
      <w:numFmt w:val="decimal"/>
      <w:isLgl w:val="false"/>
      <w:suff w:val="tab"/>
      <w:lvlText w:val="%1.%2.%3.%4.%5"/>
      <w:lvlJc w:val="left"/>
      <w:pPr>
        <w:pStyle w:val="999"/>
        <w:ind w:left="900" w:hanging="900"/>
        <w:tabs>
          <w:tab w:val="num" w:pos="900" w:leader="none"/>
        </w:tabs>
      </w:pPr>
      <w:rPr>
        <w:rFonts w:hint="eastAsia"/>
      </w:rPr>
    </w:lvl>
    <w:lvl w:ilvl="5">
      <w:start w:val="1"/>
      <w:numFmt w:val="decimal"/>
      <w:isLgl w:val="false"/>
      <w:suff w:val="tab"/>
      <w:lvlText w:val="%1.%2.%3.%4.%5.%6"/>
      <w:lvlJc w:val="left"/>
      <w:pPr>
        <w:pStyle w:val="999"/>
        <w:ind w:left="900" w:hanging="900"/>
        <w:tabs>
          <w:tab w:val="num" w:pos="900" w:leader="none"/>
        </w:tabs>
      </w:pPr>
      <w:rPr>
        <w:rFonts w:hint="eastAsia"/>
      </w:rPr>
    </w:lvl>
    <w:lvl w:ilvl="6">
      <w:start w:val="1"/>
      <w:numFmt w:val="decimal"/>
      <w:isLgl w:val="false"/>
      <w:suff w:val="tab"/>
      <w:lvlText w:val="%1.%2.%3.%4.%5.%6.%7"/>
      <w:lvlJc w:val="left"/>
      <w:pPr>
        <w:pStyle w:val="999"/>
        <w:ind w:left="900" w:hanging="900"/>
        <w:tabs>
          <w:tab w:val="num" w:pos="900" w:leader="none"/>
        </w:tabs>
      </w:pPr>
      <w:rPr>
        <w:rFonts w:hint="eastAsia"/>
      </w:rPr>
    </w:lvl>
    <w:lvl w:ilvl="7">
      <w:start w:val="1"/>
      <w:numFmt w:val="decimal"/>
      <w:isLgl w:val="false"/>
      <w:suff w:val="tab"/>
      <w:lvlText w:val="%1.%2.%3.%4.%5.%6.%7.%8"/>
      <w:lvlJc w:val="left"/>
      <w:pPr>
        <w:pStyle w:val="999"/>
        <w:ind w:left="900" w:hanging="900"/>
        <w:tabs>
          <w:tab w:val="num" w:pos="900" w:leader="none"/>
        </w:tabs>
      </w:pPr>
      <w:rPr>
        <w:rFonts w:hint="eastAsia"/>
      </w:rPr>
    </w:lvl>
    <w:lvl w:ilvl="8">
      <w:start w:val="1"/>
      <w:numFmt w:val="decimal"/>
      <w:isLgl w:val="false"/>
      <w:suff w:val="tab"/>
      <w:lvlText w:val="%1.%2.%3.%4.%5.%6.%7.%8.%9"/>
      <w:lvlJc w:val="left"/>
      <w:pPr>
        <w:pStyle w:val="999"/>
        <w:ind w:left="900" w:hanging="900"/>
        <w:tabs>
          <w:tab w:val="num" w:pos="900" w:leader="none"/>
        </w:tabs>
      </w:pPr>
      <w:rPr>
        <w:rFonts w:hint="eastAsia"/>
      </w:rPr>
    </w:lvl>
  </w:abstractNum>
  <w:abstractNum w:abstractNumId="14">
    <w:multiLevelType w:val="hybridMultilevel"/>
    <w:lvl w:ilvl="0">
      <w:start w:val="3"/>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999"/>
        <w:ind w:left="500" w:hanging="500"/>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6">
    <w:multiLevelType w:val="hybridMultilevel"/>
    <w:lvl w:ilvl="0">
      <w:start w:val="1"/>
      <w:numFmt w:val="decimal"/>
      <w:isLgl w:val="false"/>
      <w:suff w:val="tab"/>
      <w:lvlText w:val="%1、"/>
      <w:lvlJc w:val="left"/>
      <w:pPr>
        <w:pStyle w:val="999"/>
        <w:ind w:left="780" w:hanging="360"/>
      </w:pPr>
    </w:lvl>
    <w:lvl w:ilvl="1">
      <w:start w:val="3"/>
      <w:numFmt w:val="decimal"/>
      <w:isLgl w:val="false"/>
      <w:suff w:val="tab"/>
      <w:lvlText w:val="%2、"/>
      <w:lvlJc w:val="left"/>
      <w:pPr>
        <w:pStyle w:val="999"/>
        <w:ind w:left="786" w:hanging="360"/>
      </w:pPr>
    </w:lvl>
    <w:lvl w:ilvl="2">
      <w:start w:val="1"/>
      <w:numFmt w:val="lowerRoman"/>
      <w:isLgl w:val="false"/>
      <w:suff w:val="tab"/>
      <w:lvlText w:val="%3."/>
      <w:lvlJc w:val="right"/>
      <w:pPr>
        <w:pStyle w:val="999"/>
        <w:ind w:left="1740" w:hanging="440"/>
      </w:pPr>
    </w:lvl>
    <w:lvl w:ilvl="3">
      <w:start w:val="1"/>
      <w:numFmt w:val="decimal"/>
      <w:isLgl w:val="false"/>
      <w:suff w:val="tab"/>
      <w:lvlText w:val="%4."/>
      <w:lvlJc w:val="left"/>
      <w:pPr>
        <w:pStyle w:val="999"/>
        <w:ind w:left="2180" w:hanging="440"/>
      </w:pPr>
    </w:lvl>
    <w:lvl w:ilvl="4">
      <w:start w:val="1"/>
      <w:numFmt w:val="lowerLetter"/>
      <w:isLgl w:val="false"/>
      <w:suff w:val="tab"/>
      <w:lvlText w:val="%5)"/>
      <w:lvlJc w:val="left"/>
      <w:pPr>
        <w:pStyle w:val="999"/>
        <w:ind w:left="2620" w:hanging="440"/>
      </w:pPr>
    </w:lvl>
    <w:lvl w:ilvl="5">
      <w:start w:val="1"/>
      <w:numFmt w:val="lowerRoman"/>
      <w:isLgl w:val="false"/>
      <w:suff w:val="tab"/>
      <w:lvlText w:val="%6."/>
      <w:lvlJc w:val="right"/>
      <w:pPr>
        <w:pStyle w:val="999"/>
        <w:ind w:left="3060" w:hanging="440"/>
      </w:pPr>
    </w:lvl>
    <w:lvl w:ilvl="6">
      <w:start w:val="1"/>
      <w:numFmt w:val="decimal"/>
      <w:isLgl w:val="false"/>
      <w:suff w:val="tab"/>
      <w:lvlText w:val="%7."/>
      <w:lvlJc w:val="left"/>
      <w:pPr>
        <w:pStyle w:val="999"/>
        <w:ind w:left="3500" w:hanging="440"/>
      </w:pPr>
    </w:lvl>
    <w:lvl w:ilvl="7">
      <w:start w:val="1"/>
      <w:numFmt w:val="lowerLetter"/>
      <w:isLgl w:val="false"/>
      <w:suff w:val="tab"/>
      <w:lvlText w:val="%8)"/>
      <w:lvlJc w:val="left"/>
      <w:pPr>
        <w:pStyle w:val="999"/>
        <w:ind w:left="3940" w:hanging="440"/>
      </w:pPr>
    </w:lvl>
    <w:lvl w:ilvl="8">
      <w:start w:val="1"/>
      <w:numFmt w:val="lowerRoman"/>
      <w:isLgl w:val="false"/>
      <w:suff w:val="tab"/>
      <w:lvlText w:val="%9."/>
      <w:lvlJc w:val="right"/>
      <w:pPr>
        <w:pStyle w:val="999"/>
        <w:ind w:left="4380" w:hanging="440"/>
      </w:pPr>
    </w:lvl>
  </w:abstractNum>
  <w:abstractNum w:abstractNumId="17">
    <w:multiLevelType w:val="hybridMultilevel"/>
    <w:lvl w:ilvl="0">
      <w:start w:val="1"/>
      <w:numFmt w:val="decimal"/>
      <w:isLgl w:val="false"/>
      <w:suff w:val="tab"/>
      <w:lvlText w:val="%1"/>
      <w:lvlJc w:val="left"/>
      <w:pPr>
        <w:pStyle w:val="999"/>
        <w:ind w:left="900" w:hanging="900"/>
        <w:tabs>
          <w:tab w:val="num" w:pos="900" w:leader="none"/>
        </w:tabs>
      </w:pPr>
      <w:rPr>
        <w:rFonts w:hint="eastAsia"/>
      </w:rPr>
    </w:lvl>
    <w:lvl w:ilvl="1">
      <w:start w:val="1"/>
      <w:numFmt w:val="decimal"/>
      <w:isLgl w:val="false"/>
      <w:suff w:val="tab"/>
      <w:lvlText w:val="%1.%2"/>
      <w:lvlJc w:val="left"/>
      <w:pPr>
        <w:pStyle w:val="9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9"/>
        <w:ind w:left="1980" w:hanging="900"/>
        <w:tabs>
          <w:tab w:val="num" w:pos="1980" w:leader="none"/>
        </w:tabs>
      </w:pPr>
      <w:rPr>
        <w:rFonts w:hint="eastAsia"/>
      </w:rPr>
    </w:lvl>
    <w:lvl w:ilvl="3">
      <w:start w:val="1"/>
      <w:numFmt w:val="decimal"/>
      <w:isLgl w:val="false"/>
      <w:suff w:val="tab"/>
      <w:lvlText w:val="%1.%2.%3.%4"/>
      <w:lvlJc w:val="left"/>
      <w:pPr>
        <w:pStyle w:val="999"/>
        <w:ind w:left="900" w:hanging="900"/>
        <w:tabs>
          <w:tab w:val="num" w:pos="900" w:leader="none"/>
        </w:tabs>
      </w:pPr>
      <w:rPr>
        <w:rFonts w:hint="eastAsia"/>
      </w:rPr>
    </w:lvl>
    <w:lvl w:ilvl="4">
      <w:start w:val="1"/>
      <w:numFmt w:val="decimal"/>
      <w:isLgl w:val="false"/>
      <w:suff w:val="tab"/>
      <w:lvlText w:val="%1.%2.%3.%4.%5"/>
      <w:lvlJc w:val="left"/>
      <w:pPr>
        <w:pStyle w:val="999"/>
        <w:ind w:left="900" w:hanging="900"/>
        <w:tabs>
          <w:tab w:val="num" w:pos="900" w:leader="none"/>
        </w:tabs>
      </w:pPr>
      <w:rPr>
        <w:rFonts w:hint="eastAsia"/>
      </w:rPr>
    </w:lvl>
    <w:lvl w:ilvl="5">
      <w:start w:val="1"/>
      <w:numFmt w:val="decimal"/>
      <w:isLgl w:val="false"/>
      <w:suff w:val="tab"/>
      <w:lvlText w:val="%1.%2.%3.%4.%5.%6"/>
      <w:lvlJc w:val="left"/>
      <w:pPr>
        <w:pStyle w:val="999"/>
        <w:ind w:left="900" w:hanging="900"/>
        <w:tabs>
          <w:tab w:val="num" w:pos="900" w:leader="none"/>
        </w:tabs>
      </w:pPr>
      <w:rPr>
        <w:rFonts w:hint="eastAsia"/>
      </w:rPr>
    </w:lvl>
    <w:lvl w:ilvl="6">
      <w:start w:val="1"/>
      <w:numFmt w:val="decimal"/>
      <w:isLgl w:val="false"/>
      <w:suff w:val="tab"/>
      <w:lvlText w:val="%1.%2.%3.%4.%5.%6.%7"/>
      <w:lvlJc w:val="left"/>
      <w:pPr>
        <w:pStyle w:val="999"/>
        <w:ind w:left="900" w:hanging="900"/>
        <w:tabs>
          <w:tab w:val="num" w:pos="900" w:leader="none"/>
        </w:tabs>
      </w:pPr>
      <w:rPr>
        <w:rFonts w:hint="eastAsia"/>
      </w:rPr>
    </w:lvl>
    <w:lvl w:ilvl="7">
      <w:start w:val="1"/>
      <w:numFmt w:val="decimal"/>
      <w:isLgl w:val="false"/>
      <w:suff w:val="tab"/>
      <w:lvlText w:val="%1.%2.%3.%4.%5.%6.%7.%8"/>
      <w:lvlJc w:val="left"/>
      <w:pPr>
        <w:pStyle w:val="999"/>
        <w:ind w:left="900" w:hanging="900"/>
        <w:tabs>
          <w:tab w:val="num" w:pos="900" w:leader="none"/>
        </w:tabs>
      </w:pPr>
      <w:rPr>
        <w:rFonts w:hint="eastAsia"/>
      </w:rPr>
    </w:lvl>
    <w:lvl w:ilvl="8">
      <w:start w:val="1"/>
      <w:numFmt w:val="decimal"/>
      <w:isLgl w:val="false"/>
      <w:suff w:val="tab"/>
      <w:lvlText w:val="%1.%2.%3.%4.%5.%6.%7.%8.%9"/>
      <w:lvlJc w:val="left"/>
      <w:pPr>
        <w:pStyle w:val="999"/>
        <w:ind w:left="900" w:hanging="900"/>
        <w:tabs>
          <w:tab w:val="num" w:pos="900" w:leader="none"/>
        </w:tabs>
      </w:pPr>
      <w:rPr>
        <w:rFonts w:hint="eastAsia"/>
      </w:rPr>
    </w:lvl>
  </w:abstractNum>
  <w:abstractNum w:abstractNumId="18">
    <w:multiLevelType w:val="hybridMultilevel"/>
    <w:lvl w:ilvl="0">
      <w:start w:val="2"/>
      <w:numFmt w:val="decimal"/>
      <w:isLgl w:val="false"/>
      <w:suff w:val="nothing"/>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99"/>
        <w:ind w:left="0"/>
      </w:pPr>
      <w:rPr>
        <w:rFonts w:ascii="宋体" w:hAnsi="宋体" w:eastAsia="宋体" w:cs="宋体"/>
        <w:b w:val="0"/>
        <w:i w:val="0"/>
        <w:strike w:val="0"/>
        <w:color w:val="000000"/>
        <w:sz w:val="21"/>
        <w:szCs w:val="21"/>
        <w:u w:val="none"/>
        <w:vertAlign w:val="baseline"/>
      </w:rPr>
    </w:lvl>
    <w:lvl w:ilvl="1">
      <w:start w:val="1"/>
      <w:numFmt w:val="lowerLetter"/>
      <w:isLgl w:val="false"/>
      <w:suff w:val="tab"/>
      <w:lvlText w:val="%2"/>
      <w:lvlJc w:val="left"/>
      <w:pPr>
        <w:pStyle w:val="999"/>
        <w:ind w:left="1188"/>
      </w:pPr>
      <w:rPr>
        <w:rFonts w:ascii="宋体" w:hAnsi="宋体" w:eastAsia="宋体" w:cs="宋体"/>
        <w:b w:val="0"/>
        <w:i w:val="0"/>
        <w:strike w:val="0"/>
        <w:color w:val="000000"/>
        <w:sz w:val="21"/>
        <w:szCs w:val="21"/>
        <w:u w:val="none"/>
        <w:vertAlign w:val="baseline"/>
      </w:rPr>
    </w:lvl>
    <w:lvl w:ilvl="2">
      <w:start w:val="1"/>
      <w:numFmt w:val="lowerRoman"/>
      <w:isLgl w:val="false"/>
      <w:suff w:val="tab"/>
      <w:lvlText w:val="%3"/>
      <w:lvlJc w:val="left"/>
      <w:pPr>
        <w:pStyle w:val="999"/>
        <w:ind w:left="1908"/>
      </w:pPr>
      <w:rPr>
        <w:rFonts w:ascii="宋体" w:hAnsi="宋体" w:eastAsia="宋体" w:cs="宋体"/>
        <w:b w:val="0"/>
        <w:i w:val="0"/>
        <w:strike w:val="0"/>
        <w:color w:val="000000"/>
        <w:sz w:val="21"/>
        <w:szCs w:val="21"/>
        <w:u w:val="none"/>
        <w:vertAlign w:val="baseline"/>
      </w:rPr>
    </w:lvl>
    <w:lvl w:ilvl="3">
      <w:start w:val="1"/>
      <w:numFmt w:val="decimal"/>
      <w:isLgl w:val="false"/>
      <w:suff w:val="tab"/>
      <w:lvlText w:val="%4"/>
      <w:lvlJc w:val="left"/>
      <w:pPr>
        <w:pStyle w:val="999"/>
        <w:ind w:left="2628"/>
      </w:pPr>
      <w:rPr>
        <w:rFonts w:ascii="宋体" w:hAnsi="宋体" w:eastAsia="宋体" w:cs="宋体"/>
        <w:b w:val="0"/>
        <w:i w:val="0"/>
        <w:strike w:val="0"/>
        <w:color w:val="000000"/>
        <w:sz w:val="21"/>
        <w:szCs w:val="21"/>
        <w:u w:val="none"/>
        <w:vertAlign w:val="baseline"/>
      </w:rPr>
    </w:lvl>
    <w:lvl w:ilvl="4">
      <w:start w:val="1"/>
      <w:numFmt w:val="lowerLetter"/>
      <w:isLgl w:val="false"/>
      <w:suff w:val="tab"/>
      <w:lvlText w:val="%5"/>
      <w:lvlJc w:val="left"/>
      <w:pPr>
        <w:pStyle w:val="999"/>
        <w:ind w:left="3348"/>
      </w:pPr>
      <w:rPr>
        <w:rFonts w:ascii="宋体" w:hAnsi="宋体" w:eastAsia="宋体" w:cs="宋体"/>
        <w:b w:val="0"/>
        <w:i w:val="0"/>
        <w:strike w:val="0"/>
        <w:color w:val="000000"/>
        <w:sz w:val="21"/>
        <w:szCs w:val="21"/>
        <w:u w:val="none"/>
        <w:vertAlign w:val="baseline"/>
      </w:rPr>
    </w:lvl>
    <w:lvl w:ilvl="5">
      <w:start w:val="1"/>
      <w:numFmt w:val="lowerRoman"/>
      <w:isLgl w:val="false"/>
      <w:suff w:val="tab"/>
      <w:lvlText w:val="%6"/>
      <w:lvlJc w:val="left"/>
      <w:pPr>
        <w:pStyle w:val="999"/>
        <w:ind w:left="4068"/>
      </w:pPr>
      <w:rPr>
        <w:rFonts w:ascii="宋体" w:hAnsi="宋体" w:eastAsia="宋体" w:cs="宋体"/>
        <w:b w:val="0"/>
        <w:i w:val="0"/>
        <w:strike w:val="0"/>
        <w:color w:val="000000"/>
        <w:sz w:val="21"/>
        <w:szCs w:val="21"/>
        <w:u w:val="none"/>
        <w:vertAlign w:val="baseline"/>
      </w:rPr>
    </w:lvl>
    <w:lvl w:ilvl="6">
      <w:start w:val="1"/>
      <w:numFmt w:val="decimal"/>
      <w:isLgl w:val="false"/>
      <w:suff w:val="tab"/>
      <w:lvlText w:val="%7"/>
      <w:lvlJc w:val="left"/>
      <w:pPr>
        <w:pStyle w:val="999"/>
        <w:ind w:left="4788"/>
      </w:pPr>
      <w:rPr>
        <w:rFonts w:ascii="宋体" w:hAnsi="宋体" w:eastAsia="宋体" w:cs="宋体"/>
        <w:b w:val="0"/>
        <w:i w:val="0"/>
        <w:strike w:val="0"/>
        <w:color w:val="000000"/>
        <w:sz w:val="21"/>
        <w:szCs w:val="21"/>
        <w:u w:val="none"/>
        <w:vertAlign w:val="baseline"/>
      </w:rPr>
    </w:lvl>
    <w:lvl w:ilvl="7">
      <w:start w:val="1"/>
      <w:numFmt w:val="lowerLetter"/>
      <w:isLgl w:val="false"/>
      <w:suff w:val="tab"/>
      <w:lvlText w:val="%8"/>
      <w:lvlJc w:val="left"/>
      <w:pPr>
        <w:pStyle w:val="999"/>
        <w:ind w:left="5508"/>
      </w:pPr>
      <w:rPr>
        <w:rFonts w:ascii="宋体" w:hAnsi="宋体" w:eastAsia="宋体" w:cs="宋体"/>
        <w:b w:val="0"/>
        <w:i w:val="0"/>
        <w:strike w:val="0"/>
        <w:color w:val="000000"/>
        <w:sz w:val="21"/>
        <w:szCs w:val="21"/>
        <w:u w:val="none"/>
        <w:vertAlign w:val="baseline"/>
      </w:rPr>
    </w:lvl>
    <w:lvl w:ilvl="8">
      <w:start w:val="1"/>
      <w:numFmt w:val="lowerRoman"/>
      <w:isLgl w:val="false"/>
      <w:suff w:val="tab"/>
      <w:lvlText w:val="%9"/>
      <w:lvlJc w:val="left"/>
      <w:pPr>
        <w:pStyle w:val="999"/>
        <w:ind w:left="6228"/>
      </w:pPr>
      <w:rPr>
        <w:rFonts w:ascii="宋体" w:hAnsi="宋体" w:eastAsia="宋体" w:cs="宋体"/>
        <w:b w:val="0"/>
        <w:i w:val="0"/>
        <w:strike w:val="0"/>
        <w:color w:val="000000"/>
        <w:sz w:val="21"/>
        <w:szCs w:val="21"/>
        <w:u w:val="none"/>
        <w:vertAlign w:val="baseline"/>
      </w:rPr>
    </w:lvl>
  </w:abstractNum>
  <w:abstractNum w:abstractNumId="20">
    <w:multiLevelType w:val="hybridMultilevel"/>
    <w:lvl w:ilvl="0">
      <w:start w:val="1"/>
      <w:numFmt w:val="decimal"/>
      <w:isLgl w:val="false"/>
      <w:suff w:val="tab"/>
      <w:lvlText w:val="%1"/>
      <w:lvlJc w:val="left"/>
      <w:pPr>
        <w:pStyle w:val="999"/>
        <w:ind w:left="900" w:hanging="900"/>
        <w:tabs>
          <w:tab w:val="num" w:pos="900" w:leader="none"/>
        </w:tabs>
      </w:pPr>
      <w:rPr>
        <w:rFonts w:hint="eastAsia"/>
      </w:rPr>
    </w:lvl>
    <w:lvl w:ilvl="1">
      <w:start w:val="1"/>
      <w:numFmt w:val="decimal"/>
      <w:isLgl w:val="false"/>
      <w:suff w:val="tab"/>
      <w:lvlText w:val="%1.%2"/>
      <w:lvlJc w:val="left"/>
      <w:pPr>
        <w:pStyle w:val="9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9"/>
        <w:ind w:left="1980" w:hanging="900"/>
        <w:tabs>
          <w:tab w:val="num" w:pos="1980" w:leader="none"/>
        </w:tabs>
      </w:pPr>
      <w:rPr>
        <w:rFonts w:hint="eastAsia"/>
      </w:rPr>
    </w:lvl>
    <w:lvl w:ilvl="3">
      <w:start w:val="1"/>
      <w:numFmt w:val="decimal"/>
      <w:isLgl w:val="false"/>
      <w:suff w:val="tab"/>
      <w:lvlText w:val="%1.%2.%3.%4"/>
      <w:lvlJc w:val="left"/>
      <w:pPr>
        <w:pStyle w:val="999"/>
        <w:ind w:left="900" w:hanging="900"/>
        <w:tabs>
          <w:tab w:val="num" w:pos="900" w:leader="none"/>
        </w:tabs>
      </w:pPr>
      <w:rPr>
        <w:rFonts w:hint="eastAsia"/>
      </w:rPr>
    </w:lvl>
    <w:lvl w:ilvl="4">
      <w:start w:val="1"/>
      <w:numFmt w:val="decimal"/>
      <w:isLgl w:val="false"/>
      <w:suff w:val="tab"/>
      <w:lvlText w:val="%1.%2.%3.%4.%5"/>
      <w:lvlJc w:val="left"/>
      <w:pPr>
        <w:pStyle w:val="999"/>
        <w:ind w:left="900" w:hanging="900"/>
        <w:tabs>
          <w:tab w:val="num" w:pos="900" w:leader="none"/>
        </w:tabs>
      </w:pPr>
      <w:rPr>
        <w:rFonts w:hint="eastAsia"/>
      </w:rPr>
    </w:lvl>
    <w:lvl w:ilvl="5">
      <w:start w:val="1"/>
      <w:numFmt w:val="decimal"/>
      <w:isLgl w:val="false"/>
      <w:suff w:val="tab"/>
      <w:lvlText w:val="%1.%2.%3.%4.%5.%6"/>
      <w:lvlJc w:val="left"/>
      <w:pPr>
        <w:pStyle w:val="999"/>
        <w:ind w:left="900" w:hanging="900"/>
        <w:tabs>
          <w:tab w:val="num" w:pos="900" w:leader="none"/>
        </w:tabs>
      </w:pPr>
      <w:rPr>
        <w:rFonts w:hint="eastAsia"/>
      </w:rPr>
    </w:lvl>
    <w:lvl w:ilvl="6">
      <w:start w:val="1"/>
      <w:numFmt w:val="decimal"/>
      <w:isLgl w:val="false"/>
      <w:suff w:val="tab"/>
      <w:lvlText w:val="%1.%2.%3.%4.%5.%6.%7"/>
      <w:lvlJc w:val="left"/>
      <w:pPr>
        <w:pStyle w:val="999"/>
        <w:ind w:left="900" w:hanging="900"/>
        <w:tabs>
          <w:tab w:val="num" w:pos="900" w:leader="none"/>
        </w:tabs>
      </w:pPr>
      <w:rPr>
        <w:rFonts w:hint="eastAsia"/>
      </w:rPr>
    </w:lvl>
    <w:lvl w:ilvl="7">
      <w:start w:val="1"/>
      <w:numFmt w:val="decimal"/>
      <w:isLgl w:val="false"/>
      <w:suff w:val="tab"/>
      <w:lvlText w:val="%1.%2.%3.%4.%5.%6.%7.%8"/>
      <w:lvlJc w:val="left"/>
      <w:pPr>
        <w:pStyle w:val="999"/>
        <w:ind w:left="900" w:hanging="900"/>
        <w:tabs>
          <w:tab w:val="num" w:pos="900" w:leader="none"/>
        </w:tabs>
      </w:pPr>
      <w:rPr>
        <w:rFonts w:hint="eastAsia"/>
      </w:rPr>
    </w:lvl>
    <w:lvl w:ilvl="8">
      <w:start w:val="1"/>
      <w:numFmt w:val="decimal"/>
      <w:isLgl w:val="false"/>
      <w:suff w:val="tab"/>
      <w:lvlText w:val="%1.%2.%3.%4.%5.%6.%7.%8.%9"/>
      <w:lvlJc w:val="left"/>
      <w:pPr>
        <w:pStyle w:val="999"/>
        <w:ind w:left="900" w:hanging="900"/>
        <w:tabs>
          <w:tab w:val="num" w:pos="900" w:leader="none"/>
        </w:tabs>
      </w:pPr>
      <w:rPr>
        <w:rFonts w:hint="eastAsia"/>
      </w:rPr>
    </w:lvl>
  </w:abstractNum>
  <w:abstractNum w:abstractNumId="21">
    <w:multiLevelType w:val="hybridMultilevel"/>
    <w:lvl w:ilvl="0">
      <w:start w:val="1"/>
      <w:numFmt w:val="decimal"/>
      <w:pStyle w:val="1374"/>
      <w:isLgl w:val="false"/>
      <w:suff w:val="tab"/>
      <w:lvlText w:val="%1."/>
      <w:lvlJc w:val="left"/>
      <w:pPr>
        <w:pStyle w:val="999"/>
        <w:ind w:left="205" w:hanging="322"/>
      </w:pPr>
      <w:rPr>
        <w:rFonts w:ascii="仿宋" w:hAnsi="仿宋" w:eastAsia="仿宋" w:cs="仿宋"/>
        <w:spacing w:val="-46"/>
        <w:sz w:val="30"/>
        <w:szCs w:val="30"/>
      </w:r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22">
    <w:multiLevelType w:val="hybridMultilevel"/>
    <w:lvl w:ilvl="0">
      <w:start w:val="1"/>
      <w:numFmt w:val="japaneseCounting"/>
      <w:isLgl w:val="false"/>
      <w:suff w:val="tab"/>
      <w:lvlText w:val="（%1）"/>
      <w:lvlJc w:val="left"/>
      <w:pPr>
        <w:pStyle w:val="999"/>
        <w:ind w:left="1200" w:hanging="720"/>
      </w:pPr>
    </w:lvl>
    <w:lvl w:ilvl="1">
      <w:start w:val="1"/>
      <w:numFmt w:val="lowerLetter"/>
      <w:isLgl w:val="false"/>
      <w:suff w:val="tab"/>
      <w:lvlText w:val="%2)"/>
      <w:lvlJc w:val="left"/>
      <w:pPr>
        <w:pStyle w:val="999"/>
        <w:ind w:left="1360" w:hanging="440"/>
      </w:pPr>
    </w:lvl>
    <w:lvl w:ilvl="2">
      <w:start w:val="1"/>
      <w:numFmt w:val="lowerRoman"/>
      <w:isLgl w:val="false"/>
      <w:suff w:val="tab"/>
      <w:lvlText w:val="%3."/>
      <w:lvlJc w:val="right"/>
      <w:pPr>
        <w:pStyle w:val="999"/>
        <w:ind w:left="1800" w:hanging="440"/>
      </w:pPr>
    </w:lvl>
    <w:lvl w:ilvl="3">
      <w:start w:val="1"/>
      <w:numFmt w:val="decimal"/>
      <w:isLgl w:val="false"/>
      <w:suff w:val="tab"/>
      <w:lvlText w:val="%4."/>
      <w:lvlJc w:val="left"/>
      <w:pPr>
        <w:pStyle w:val="999"/>
        <w:ind w:left="2240" w:hanging="440"/>
      </w:pPr>
    </w:lvl>
    <w:lvl w:ilvl="4">
      <w:start w:val="1"/>
      <w:numFmt w:val="lowerLetter"/>
      <w:isLgl w:val="false"/>
      <w:suff w:val="tab"/>
      <w:lvlText w:val="%5)"/>
      <w:lvlJc w:val="left"/>
      <w:pPr>
        <w:pStyle w:val="999"/>
        <w:ind w:left="2680" w:hanging="440"/>
      </w:pPr>
    </w:lvl>
    <w:lvl w:ilvl="5">
      <w:start w:val="1"/>
      <w:numFmt w:val="lowerRoman"/>
      <w:isLgl w:val="false"/>
      <w:suff w:val="tab"/>
      <w:lvlText w:val="%6."/>
      <w:lvlJc w:val="right"/>
      <w:pPr>
        <w:pStyle w:val="999"/>
        <w:ind w:left="3120" w:hanging="440"/>
      </w:pPr>
    </w:lvl>
    <w:lvl w:ilvl="6">
      <w:start w:val="1"/>
      <w:numFmt w:val="decimal"/>
      <w:isLgl w:val="false"/>
      <w:suff w:val="tab"/>
      <w:lvlText w:val="%7."/>
      <w:lvlJc w:val="left"/>
      <w:pPr>
        <w:pStyle w:val="999"/>
        <w:ind w:left="3560" w:hanging="440"/>
      </w:pPr>
    </w:lvl>
    <w:lvl w:ilvl="7">
      <w:start w:val="1"/>
      <w:numFmt w:val="lowerLetter"/>
      <w:isLgl w:val="false"/>
      <w:suff w:val="tab"/>
      <w:lvlText w:val="%8)"/>
      <w:lvlJc w:val="left"/>
      <w:pPr>
        <w:pStyle w:val="999"/>
        <w:ind w:left="4000" w:hanging="440"/>
      </w:pPr>
    </w:lvl>
    <w:lvl w:ilvl="8">
      <w:start w:val="1"/>
      <w:numFmt w:val="lowerRoman"/>
      <w:isLgl w:val="false"/>
      <w:suff w:val="tab"/>
      <w:lvlText w:val="%9."/>
      <w:lvlJc w:val="right"/>
      <w:pPr>
        <w:pStyle w:val="999"/>
        <w:ind w:left="4440" w:hanging="440"/>
      </w:pPr>
    </w:lvl>
  </w:abstractNum>
  <w:abstractNum w:abstractNumId="23">
    <w:multiLevelType w:val="hybridMultilevel"/>
    <w:lvl w:ilvl="0">
      <w:start w:val="3"/>
      <w:numFmt w:val="decimal"/>
      <w:pStyle w:val="1355"/>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999"/>
        <w:ind w:left="900" w:hanging="900"/>
        <w:tabs>
          <w:tab w:val="num" w:pos="900" w:leader="none"/>
        </w:tabs>
      </w:pPr>
      <w:rPr>
        <w:rFonts w:hint="eastAsia"/>
      </w:rPr>
    </w:lvl>
    <w:lvl w:ilvl="1">
      <w:start w:val="1"/>
      <w:numFmt w:val="decimal"/>
      <w:isLgl w:val="false"/>
      <w:suff w:val="tab"/>
      <w:lvlText w:val="%1.%2"/>
      <w:lvlJc w:val="left"/>
      <w:pPr>
        <w:pStyle w:val="9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9"/>
        <w:ind w:left="1980" w:hanging="900"/>
        <w:tabs>
          <w:tab w:val="num" w:pos="1980" w:leader="none"/>
        </w:tabs>
      </w:pPr>
      <w:rPr>
        <w:rFonts w:hint="eastAsia"/>
      </w:rPr>
    </w:lvl>
    <w:lvl w:ilvl="3">
      <w:start w:val="1"/>
      <w:numFmt w:val="decimal"/>
      <w:isLgl w:val="false"/>
      <w:suff w:val="tab"/>
      <w:lvlText w:val="%1.%2.%3.%4"/>
      <w:lvlJc w:val="left"/>
      <w:pPr>
        <w:pStyle w:val="999"/>
        <w:ind w:left="900" w:hanging="900"/>
        <w:tabs>
          <w:tab w:val="num" w:pos="900" w:leader="none"/>
        </w:tabs>
      </w:pPr>
      <w:rPr>
        <w:rFonts w:hint="eastAsia"/>
      </w:rPr>
    </w:lvl>
    <w:lvl w:ilvl="4">
      <w:start w:val="1"/>
      <w:numFmt w:val="decimal"/>
      <w:isLgl w:val="false"/>
      <w:suff w:val="tab"/>
      <w:lvlText w:val="%1.%2.%3.%4.%5"/>
      <w:lvlJc w:val="left"/>
      <w:pPr>
        <w:pStyle w:val="999"/>
        <w:ind w:left="900" w:hanging="900"/>
        <w:tabs>
          <w:tab w:val="num" w:pos="900" w:leader="none"/>
        </w:tabs>
      </w:pPr>
      <w:rPr>
        <w:rFonts w:hint="eastAsia"/>
      </w:rPr>
    </w:lvl>
    <w:lvl w:ilvl="5">
      <w:start w:val="1"/>
      <w:numFmt w:val="decimal"/>
      <w:isLgl w:val="false"/>
      <w:suff w:val="tab"/>
      <w:lvlText w:val="%1.%2.%3.%4.%5.%6"/>
      <w:lvlJc w:val="left"/>
      <w:pPr>
        <w:pStyle w:val="999"/>
        <w:ind w:left="900" w:hanging="900"/>
        <w:tabs>
          <w:tab w:val="num" w:pos="900" w:leader="none"/>
        </w:tabs>
      </w:pPr>
      <w:rPr>
        <w:rFonts w:hint="eastAsia"/>
      </w:rPr>
    </w:lvl>
    <w:lvl w:ilvl="6">
      <w:start w:val="1"/>
      <w:numFmt w:val="decimal"/>
      <w:isLgl w:val="false"/>
      <w:suff w:val="tab"/>
      <w:lvlText w:val="%1.%2.%3.%4.%5.%6.%7"/>
      <w:lvlJc w:val="left"/>
      <w:pPr>
        <w:pStyle w:val="999"/>
        <w:ind w:left="900" w:hanging="900"/>
        <w:tabs>
          <w:tab w:val="num" w:pos="900" w:leader="none"/>
        </w:tabs>
      </w:pPr>
      <w:rPr>
        <w:rFonts w:hint="eastAsia"/>
      </w:rPr>
    </w:lvl>
    <w:lvl w:ilvl="7">
      <w:start w:val="1"/>
      <w:numFmt w:val="decimal"/>
      <w:isLgl w:val="false"/>
      <w:suff w:val="tab"/>
      <w:lvlText w:val="%1.%2.%3.%4.%5.%6.%7.%8"/>
      <w:lvlJc w:val="left"/>
      <w:pPr>
        <w:pStyle w:val="999"/>
        <w:ind w:left="900" w:hanging="900"/>
        <w:tabs>
          <w:tab w:val="num" w:pos="900" w:leader="none"/>
        </w:tabs>
      </w:pPr>
      <w:rPr>
        <w:rFonts w:hint="eastAsia"/>
      </w:rPr>
    </w:lvl>
    <w:lvl w:ilvl="8">
      <w:start w:val="1"/>
      <w:numFmt w:val="decimal"/>
      <w:isLgl w:val="false"/>
      <w:suff w:val="tab"/>
      <w:lvlText w:val="%1.%2.%3.%4.%5.%6.%7.%8.%9"/>
      <w:lvlJc w:val="left"/>
      <w:pPr>
        <w:pStyle w:val="999"/>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2"/>
  </w:num>
  <w:num w:numId="8">
    <w:abstractNumId w:val="23"/>
  </w:num>
  <w:num w:numId="9">
    <w:abstractNumId w:val="21"/>
  </w:num>
  <w:num w:numId="10">
    <w:abstractNumId w:val="1"/>
  </w:num>
  <w:num w:numId="11">
    <w:abstractNumId w:val="11"/>
  </w:num>
  <w:num w:numId="12">
    <w:abstractNumId w:val="9"/>
  </w:num>
  <w:num w:numId="13">
    <w:abstractNumId w:val="17"/>
  </w:num>
  <w:num w:numId="14">
    <w:abstractNumId w:val="2"/>
  </w:num>
  <w:num w:numId="15">
    <w:abstractNumId w:val="20"/>
  </w:num>
  <w:num w:numId="16">
    <w:abstractNumId w:val="13"/>
  </w:num>
  <w:num w:numId="17">
    <w:abstractNumId w:val="24"/>
  </w:num>
  <w:num w:numId="18">
    <w:abstractNumId w:val="15"/>
  </w:num>
  <w:num w:numId="19">
    <w:abstractNumId w:val="19"/>
  </w:num>
  <w:num w:numId="20">
    <w:abstractNumId w:val="16"/>
  </w:num>
  <w:num w:numId="21">
    <w:abstractNumId w:val="22"/>
  </w:num>
  <w:num w:numId="22">
    <w:abstractNumId w:val="14"/>
  </w:num>
  <w:num w:numId="23">
    <w:abstractNumId w:val="0"/>
  </w:num>
  <w:num w:numId="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9"/>
    <w:next w:val="9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9"/>
    <w:next w:val="9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9"/>
    <w:next w:val="9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9"/>
    <w:next w:val="9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9"/>
    <w:next w:val="9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9"/>
    <w:next w:val="9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9"/>
    <w:next w:val="9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9"/>
    <w:next w:val="9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9"/>
    <w:next w:val="9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9"/>
    <w:next w:val="9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9"/>
    <w:next w:val="9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9"/>
    <w:next w:val="999"/>
    <w:link w:val="38"/>
    <w:uiPriority w:val="29"/>
    <w:qFormat/>
    <w:pPr>
      <w:ind w:left="720" w:right="720"/>
    </w:pPr>
    <w:rPr>
      <w:i/>
    </w:rPr>
  </w:style>
  <w:style w:type="character" w:styleId="38">
    <w:name w:val="Quote Char"/>
    <w:link w:val="37"/>
    <w:uiPriority w:val="29"/>
    <w:rPr>
      <w:i/>
    </w:rPr>
  </w:style>
  <w:style w:type="paragraph" w:styleId="39">
    <w:name w:val="Intense Quote"/>
    <w:basedOn w:val="999"/>
    <w:next w:val="9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9"/>
    <w:next w:val="9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999"/>
    <w:next w:val="999"/>
    <w:uiPriority w:val="99"/>
    <w:unhideWhenUsed/>
    <w:pPr>
      <w:spacing w:after="0" w:afterAutospacing="0"/>
    </w:pPr>
  </w:style>
  <w:style w:type="paragraph" w:styleId="999" w:default="1">
    <w:name w:val="Normal"/>
    <w:next w:val="999"/>
    <w:link w:val="999"/>
    <w:qFormat/>
    <w:pPr>
      <w:jc w:val="both"/>
      <w:widowControl w:val="off"/>
    </w:pPr>
    <w:rPr>
      <w:sz w:val="21"/>
      <w:szCs w:val="24"/>
      <w:lang w:val="en-US" w:eastAsia="zh-CN" w:bidi="ar-SA"/>
    </w:rPr>
  </w:style>
  <w:style w:type="paragraph" w:styleId="1000">
    <w:name w:val="标题 1"/>
    <w:basedOn w:val="999"/>
    <w:next w:val="999"/>
    <w:link w:val="1012"/>
    <w:qFormat/>
    <w:pPr>
      <w:jc w:val="center"/>
      <w:keepLines/>
      <w:keepNext/>
      <w:spacing w:before="240" w:after="120" w:line="300" w:lineRule="auto"/>
      <w:outlineLvl w:val="0"/>
    </w:pPr>
    <w:rPr>
      <w:rFonts w:ascii="宋体"/>
      <w:b/>
      <w:sz w:val="32"/>
      <w:szCs w:val="20"/>
    </w:rPr>
  </w:style>
  <w:style w:type="paragraph" w:styleId="1001">
    <w:name w:val="标题 2"/>
    <w:basedOn w:val="999"/>
    <w:next w:val="1014"/>
    <w:link w:val="1013"/>
    <w:qFormat/>
    <w:pPr>
      <w:jc w:val="center"/>
      <w:keepLines/>
      <w:keepNext/>
      <w:spacing w:before="120" w:line="300" w:lineRule="auto"/>
      <w:outlineLvl w:val="1"/>
    </w:pPr>
    <w:rPr>
      <w:rFonts w:ascii="Arial" w:hAnsi="Arial" w:eastAsia="黑体"/>
      <w:b/>
      <w:sz w:val="30"/>
      <w:szCs w:val="20"/>
    </w:rPr>
  </w:style>
  <w:style w:type="paragraph" w:styleId="1002">
    <w:name w:val="标题 3"/>
    <w:basedOn w:val="999"/>
    <w:next w:val="1014"/>
    <w:link w:val="1016"/>
    <w:qFormat/>
    <w:pPr>
      <w:jc w:val="left"/>
      <w:keepLines/>
      <w:keepNext/>
      <w:spacing w:before="360" w:after="120"/>
      <w:outlineLvl w:val="2"/>
    </w:pPr>
    <w:rPr>
      <w:rFonts w:ascii="宋体"/>
      <w:b/>
      <w:sz w:val="24"/>
      <w:szCs w:val="20"/>
      <w:u w:val="single"/>
    </w:rPr>
  </w:style>
  <w:style w:type="paragraph" w:styleId="1003">
    <w:name w:val="标题 4"/>
    <w:basedOn w:val="999"/>
    <w:next w:val="999"/>
    <w:link w:val="1017"/>
    <w:qFormat/>
    <w:pPr>
      <w:keepLines/>
      <w:keepNext/>
      <w:spacing w:before="280" w:after="290" w:line="376" w:lineRule="atLeast"/>
      <w:outlineLvl w:val="3"/>
    </w:pPr>
    <w:rPr>
      <w:rFonts w:ascii="Arial" w:hAnsi="Arial" w:eastAsia="黑体"/>
      <w:b/>
      <w:sz w:val="28"/>
      <w:szCs w:val="20"/>
    </w:rPr>
  </w:style>
  <w:style w:type="paragraph" w:styleId="1004">
    <w:name w:val="标题 5"/>
    <w:basedOn w:val="999"/>
    <w:next w:val="999"/>
    <w:link w:val="1018"/>
    <w:qFormat/>
    <w:pPr>
      <w:keepLines/>
      <w:keepNext/>
      <w:spacing w:before="280" w:after="290" w:line="376" w:lineRule="atLeast"/>
      <w:outlineLvl w:val="4"/>
    </w:pPr>
    <w:rPr>
      <w:b/>
      <w:sz w:val="28"/>
      <w:szCs w:val="20"/>
    </w:rPr>
  </w:style>
  <w:style w:type="paragraph" w:styleId="1005">
    <w:name w:val="标题 6"/>
    <w:basedOn w:val="999"/>
    <w:next w:val="999"/>
    <w:link w:val="1019"/>
    <w:qFormat/>
    <w:pPr>
      <w:keepLines/>
      <w:keepNext/>
      <w:spacing w:before="240" w:after="64" w:line="320" w:lineRule="atLeast"/>
      <w:outlineLvl w:val="5"/>
    </w:pPr>
    <w:rPr>
      <w:rFonts w:ascii="Arial" w:hAnsi="Arial" w:eastAsia="黑体"/>
      <w:b/>
      <w:sz w:val="24"/>
      <w:szCs w:val="20"/>
    </w:rPr>
  </w:style>
  <w:style w:type="paragraph" w:styleId="1006">
    <w:name w:val="标题 7"/>
    <w:basedOn w:val="999"/>
    <w:next w:val="999"/>
    <w:link w:val="1020"/>
    <w:qFormat/>
    <w:pPr>
      <w:keepLines/>
      <w:keepNext/>
      <w:spacing w:before="240" w:after="64" w:line="320" w:lineRule="atLeast"/>
      <w:outlineLvl w:val="6"/>
    </w:pPr>
    <w:rPr>
      <w:b/>
      <w:sz w:val="24"/>
      <w:szCs w:val="20"/>
    </w:rPr>
  </w:style>
  <w:style w:type="paragraph" w:styleId="1007">
    <w:name w:val="标题 8"/>
    <w:basedOn w:val="999"/>
    <w:next w:val="999"/>
    <w:link w:val="1021"/>
    <w:qFormat/>
    <w:pPr>
      <w:keepLines/>
      <w:keepNext/>
      <w:spacing w:before="240" w:after="64" w:line="320" w:lineRule="atLeast"/>
      <w:outlineLvl w:val="7"/>
    </w:pPr>
    <w:rPr>
      <w:rFonts w:ascii="Arial" w:hAnsi="Arial" w:eastAsia="黑体"/>
      <w:sz w:val="24"/>
      <w:szCs w:val="20"/>
    </w:rPr>
  </w:style>
  <w:style w:type="paragraph" w:styleId="1008">
    <w:name w:val="标题 9"/>
    <w:basedOn w:val="999"/>
    <w:next w:val="999"/>
    <w:link w:val="1022"/>
    <w:qFormat/>
    <w:pPr>
      <w:keepLines/>
      <w:keepNext/>
      <w:spacing w:before="240" w:after="64" w:line="320" w:lineRule="atLeast"/>
      <w:outlineLvl w:val="8"/>
    </w:pPr>
    <w:rPr>
      <w:rFonts w:ascii="Arial" w:hAnsi="Arial" w:eastAsia="黑体"/>
      <w:szCs w:val="20"/>
    </w:rPr>
  </w:style>
  <w:style w:type="character" w:styleId="1009">
    <w:name w:val="默认段落字体"/>
    <w:next w:val="1009"/>
    <w:link w:val="999"/>
    <w:uiPriority w:val="1"/>
    <w:unhideWhenUsed/>
    <w:qFormat/>
  </w:style>
  <w:style w:type="table" w:styleId="1010">
    <w:name w:val="普通表格"/>
    <w:next w:val="1010"/>
    <w:link w:val="999"/>
    <w:uiPriority w:val="99"/>
    <w:unhideWhenUsed/>
    <w:qFormat/>
    <w:tblPr/>
  </w:style>
  <w:style w:type="numbering" w:styleId="1011">
    <w:name w:val="无列表"/>
    <w:next w:val="1011"/>
    <w:link w:val="999"/>
    <w:uiPriority w:val="99"/>
    <w:semiHidden/>
    <w:unhideWhenUsed/>
  </w:style>
  <w:style w:type="character" w:styleId="1012">
    <w:name w:val="标题 1 字符2"/>
    <w:next w:val="1012"/>
    <w:link w:val="1000"/>
    <w:qFormat/>
    <w:rPr>
      <w:rFonts w:ascii="宋体"/>
      <w:b/>
      <w:sz w:val="32"/>
    </w:rPr>
  </w:style>
  <w:style w:type="character" w:styleId="1013">
    <w:name w:val="标题 2 字符2"/>
    <w:next w:val="1013"/>
    <w:link w:val="1001"/>
    <w:qFormat/>
    <w:rPr>
      <w:rFonts w:ascii="Arial" w:hAnsi="Arial" w:eastAsia="黑体"/>
      <w:b/>
      <w:sz w:val="30"/>
      <w:lang w:val="en-US" w:eastAsia="zh-CN" w:bidi="ar-SA"/>
    </w:rPr>
  </w:style>
  <w:style w:type="paragraph" w:styleId="1014">
    <w:name w:val="正文缩进"/>
    <w:basedOn w:val="999"/>
    <w:next w:val="1014"/>
    <w:link w:val="1015"/>
    <w:qFormat/>
    <w:pPr>
      <w:ind w:firstLine="420"/>
      <w:jc w:val="left"/>
    </w:pPr>
    <w:rPr>
      <w:rFonts w:ascii="宋体"/>
      <w:sz w:val="24"/>
    </w:rPr>
  </w:style>
  <w:style w:type="character" w:styleId="1015">
    <w:name w:val="正文缩进 字符2"/>
    <w:next w:val="1015"/>
    <w:link w:val="1014"/>
    <w:qFormat/>
    <w:rPr>
      <w:rFonts w:ascii="宋体" w:eastAsia="宋体"/>
      <w:sz w:val="24"/>
      <w:szCs w:val="24"/>
      <w:lang w:val="en-US" w:eastAsia="zh-CN" w:bidi="ar-SA"/>
    </w:rPr>
  </w:style>
  <w:style w:type="character" w:styleId="1016">
    <w:name w:val="标题 3 字符2"/>
    <w:next w:val="1016"/>
    <w:link w:val="1002"/>
    <w:qFormat/>
    <w:rPr>
      <w:rFonts w:ascii="宋体" w:eastAsia="宋体"/>
      <w:b/>
      <w:sz w:val="24"/>
      <w:u w:val="single"/>
      <w:lang w:val="en-US" w:eastAsia="zh-CN" w:bidi="ar-SA"/>
    </w:rPr>
  </w:style>
  <w:style w:type="character" w:styleId="1017">
    <w:name w:val="标题 4 字符2"/>
    <w:next w:val="1017"/>
    <w:link w:val="1003"/>
    <w:qFormat/>
    <w:rPr>
      <w:rFonts w:ascii="Arial" w:hAnsi="Arial" w:eastAsia="黑体"/>
      <w:b/>
      <w:sz w:val="28"/>
    </w:rPr>
  </w:style>
  <w:style w:type="character" w:styleId="1018">
    <w:name w:val="标题 5 字符2"/>
    <w:next w:val="1018"/>
    <w:link w:val="1004"/>
    <w:qFormat/>
    <w:rPr>
      <w:b/>
      <w:sz w:val="28"/>
    </w:rPr>
  </w:style>
  <w:style w:type="character" w:styleId="1019">
    <w:name w:val="标题 6 字符2"/>
    <w:next w:val="1019"/>
    <w:link w:val="1005"/>
    <w:qFormat/>
    <w:rPr>
      <w:rFonts w:ascii="Arial" w:hAnsi="Arial" w:eastAsia="黑体"/>
      <w:b/>
      <w:sz w:val="24"/>
    </w:rPr>
  </w:style>
  <w:style w:type="character" w:styleId="1020">
    <w:name w:val="标题 7 字符2"/>
    <w:next w:val="1020"/>
    <w:link w:val="1006"/>
    <w:qFormat/>
    <w:rPr>
      <w:b/>
      <w:sz w:val="24"/>
    </w:rPr>
  </w:style>
  <w:style w:type="character" w:styleId="1021">
    <w:name w:val="标题 8 字符2"/>
    <w:next w:val="1021"/>
    <w:link w:val="1007"/>
    <w:qFormat/>
    <w:rPr>
      <w:rFonts w:ascii="Arial" w:hAnsi="Arial" w:eastAsia="黑体"/>
      <w:sz w:val="24"/>
    </w:rPr>
  </w:style>
  <w:style w:type="character" w:styleId="1022">
    <w:name w:val="标题 9 字符2"/>
    <w:next w:val="1022"/>
    <w:link w:val="1008"/>
    <w:qFormat/>
    <w:rPr>
      <w:rFonts w:ascii="Arial" w:hAnsi="Arial" w:eastAsia="黑体"/>
      <w:sz w:val="21"/>
    </w:rPr>
  </w:style>
  <w:style w:type="paragraph" w:styleId="1023">
    <w:name w:val="toc 7"/>
    <w:basedOn w:val="999"/>
    <w:next w:val="999"/>
    <w:link w:val="999"/>
    <w:qFormat/>
    <w:pPr>
      <w:ind w:left="2520"/>
    </w:pPr>
  </w:style>
  <w:style w:type="paragraph" w:styleId="1024">
    <w:name w:val="题注"/>
    <w:basedOn w:val="999"/>
    <w:next w:val="999"/>
    <w:link w:val="999"/>
    <w:qFormat/>
    <w:pPr>
      <w:spacing w:line="480" w:lineRule="auto"/>
    </w:pPr>
    <w:rPr>
      <w:rFonts w:ascii="华文中宋" w:hAnsi="华文中宋" w:eastAsia="华文中宋"/>
      <w:sz w:val="36"/>
      <w:szCs w:val="20"/>
    </w:rPr>
  </w:style>
  <w:style w:type="paragraph" w:styleId="1025">
    <w:name w:val="文档结构图"/>
    <w:basedOn w:val="999"/>
    <w:next w:val="1025"/>
    <w:link w:val="1026"/>
    <w:qFormat/>
    <w:pPr>
      <w:shd w:val="clear" w:color="auto" w:fill="000080"/>
    </w:pPr>
  </w:style>
  <w:style w:type="character" w:styleId="1026">
    <w:name w:val="文档结构图 字符1"/>
    <w:next w:val="1026"/>
    <w:link w:val="1025"/>
    <w:qFormat/>
    <w:rPr>
      <w:sz w:val="21"/>
      <w:szCs w:val="24"/>
      <w:shd w:val="clear" w:color="auto" w:fill="000080"/>
    </w:rPr>
  </w:style>
  <w:style w:type="paragraph" w:styleId="1027">
    <w:name w:val="批注文字"/>
    <w:basedOn w:val="999"/>
    <w:next w:val="1027"/>
    <w:link w:val="1028"/>
    <w:qFormat/>
    <w:pPr>
      <w:jc w:val="left"/>
    </w:pPr>
  </w:style>
  <w:style w:type="character" w:styleId="1028">
    <w:name w:val="批注文字 字符2"/>
    <w:next w:val="1028"/>
    <w:link w:val="1027"/>
    <w:qFormat/>
    <w:rPr>
      <w:sz w:val="21"/>
      <w:szCs w:val="24"/>
    </w:rPr>
  </w:style>
  <w:style w:type="paragraph" w:styleId="1029">
    <w:name w:val="正文文本 3"/>
    <w:basedOn w:val="999"/>
    <w:next w:val="1029"/>
    <w:link w:val="1030"/>
    <w:qFormat/>
    <w:pPr>
      <w:spacing w:after="120"/>
    </w:pPr>
    <w:rPr>
      <w:sz w:val="16"/>
      <w:szCs w:val="16"/>
    </w:rPr>
  </w:style>
  <w:style w:type="character" w:styleId="1030">
    <w:name w:val="正文文本 3 字符3"/>
    <w:next w:val="1030"/>
    <w:link w:val="1029"/>
    <w:qFormat/>
    <w:rPr>
      <w:sz w:val="16"/>
      <w:szCs w:val="16"/>
    </w:rPr>
  </w:style>
  <w:style w:type="paragraph" w:styleId="1031">
    <w:name w:val="正文文本"/>
    <w:basedOn w:val="999"/>
    <w:next w:val="1031"/>
    <w:link w:val="1032"/>
    <w:uiPriority w:val="99"/>
    <w:qFormat/>
    <w:pPr>
      <w:spacing w:before="120" w:line="22" w:lineRule="atLeast"/>
      <w:tabs>
        <w:tab w:val="left" w:pos="567" w:leader="none"/>
      </w:tabs>
    </w:pPr>
    <w:rPr>
      <w:rFonts w:ascii="宋体" w:hAnsi="宋体"/>
      <w:sz w:val="24"/>
    </w:rPr>
  </w:style>
  <w:style w:type="character" w:styleId="1032">
    <w:name w:val="正文文本 字符3"/>
    <w:next w:val="1032"/>
    <w:link w:val="1031"/>
    <w:qFormat/>
    <w:rPr>
      <w:rFonts w:ascii="宋体" w:hAnsi="宋体"/>
      <w:sz w:val="24"/>
      <w:szCs w:val="24"/>
    </w:rPr>
  </w:style>
  <w:style w:type="paragraph" w:styleId="1033">
    <w:name w:val="正文文本缩进"/>
    <w:basedOn w:val="999"/>
    <w:next w:val="1033"/>
    <w:link w:val="1034"/>
    <w:qFormat/>
    <w:pPr>
      <w:ind w:firstLine="570"/>
      <w:spacing w:line="360" w:lineRule="auto"/>
    </w:pPr>
    <w:rPr>
      <w:sz w:val="24"/>
    </w:rPr>
  </w:style>
  <w:style w:type="character" w:styleId="1034">
    <w:name w:val="正文文本缩进 字符2"/>
    <w:next w:val="1034"/>
    <w:link w:val="1033"/>
    <w:qFormat/>
    <w:rPr>
      <w:rFonts w:eastAsia="宋体"/>
      <w:sz w:val="24"/>
      <w:szCs w:val="24"/>
      <w:lang w:val="en-US" w:eastAsia="zh-CN" w:bidi="ar-SA"/>
    </w:rPr>
  </w:style>
  <w:style w:type="paragraph" w:styleId="1035">
    <w:name w:val="列表 2"/>
    <w:basedOn w:val="999"/>
    <w:next w:val="1035"/>
    <w:link w:val="999"/>
    <w:qFormat/>
    <w:pPr>
      <w:ind w:left="100" w:hanging="200"/>
    </w:pPr>
  </w:style>
  <w:style w:type="paragraph" w:styleId="1036">
    <w:name w:val="文本块"/>
    <w:basedOn w:val="999"/>
    <w:next w:val="1036"/>
    <w:link w:val="999"/>
    <w:qFormat/>
    <w:pPr>
      <w:ind w:left="480" w:right="-341" w:firstLine="513"/>
      <w:widowControl/>
    </w:pPr>
    <w:rPr>
      <w:sz w:val="24"/>
      <w:szCs w:val="20"/>
    </w:rPr>
  </w:style>
  <w:style w:type="paragraph" w:styleId="1037">
    <w:name w:val="toc 5"/>
    <w:basedOn w:val="999"/>
    <w:next w:val="999"/>
    <w:link w:val="999"/>
    <w:qFormat/>
    <w:pPr>
      <w:ind w:left="1680"/>
    </w:pPr>
  </w:style>
  <w:style w:type="paragraph" w:styleId="1038">
    <w:name w:val="toc 3"/>
    <w:basedOn w:val="999"/>
    <w:next w:val="999"/>
    <w:link w:val="999"/>
    <w:uiPriority w:val="39"/>
    <w:qFormat/>
    <w:pPr>
      <w:ind w:left="840"/>
    </w:pPr>
  </w:style>
  <w:style w:type="paragraph" w:styleId="1039">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999"/>
    <w:next w:val="1039"/>
    <w:link w:val="1040"/>
    <w:uiPriority w:val="99"/>
    <w:qFormat/>
    <w:rPr>
      <w:rFonts w:hint="eastAsia" w:ascii="宋体" w:hAnsi="Courier New"/>
      <w:szCs w:val="20"/>
    </w:rPr>
  </w:style>
  <w:style w:type="character" w:styleId="1040">
    <w:name w:val="纯文本 字符2"/>
    <w:next w:val="1040"/>
    <w:link w:val="1039"/>
    <w:qFormat/>
    <w:rPr>
      <w:rFonts w:hint="eastAsia" w:ascii="宋体" w:hAnsi="Courier New" w:eastAsia="宋体" w:cs="宋体"/>
      <w:sz w:val="21"/>
    </w:rPr>
  </w:style>
  <w:style w:type="paragraph" w:styleId="1041">
    <w:name w:val="toc 8"/>
    <w:basedOn w:val="999"/>
    <w:next w:val="999"/>
    <w:link w:val="999"/>
    <w:qFormat/>
    <w:pPr>
      <w:ind w:left="2940"/>
    </w:pPr>
  </w:style>
  <w:style w:type="paragraph" w:styleId="1042">
    <w:name w:val="日期"/>
    <w:basedOn w:val="999"/>
    <w:next w:val="999"/>
    <w:link w:val="1043"/>
    <w:uiPriority w:val="99"/>
    <w:qFormat/>
    <w:pPr>
      <w:ind w:left="100"/>
    </w:pPr>
    <w:rPr>
      <w:rFonts w:ascii="仿宋_GB2312" w:hAnsi="宋体" w:eastAsia="仿宋_GB2312"/>
      <w:color w:val="000000"/>
      <w:sz w:val="24"/>
    </w:rPr>
  </w:style>
  <w:style w:type="character" w:styleId="1043">
    <w:name w:val="日期 字符2"/>
    <w:next w:val="1043"/>
    <w:link w:val="1042"/>
    <w:uiPriority w:val="99"/>
    <w:qFormat/>
    <w:rPr>
      <w:rFonts w:ascii="仿宋_GB2312" w:hAnsi="宋体" w:eastAsia="仿宋_GB2312"/>
      <w:color w:val="000000"/>
      <w:sz w:val="24"/>
      <w:szCs w:val="24"/>
    </w:rPr>
  </w:style>
  <w:style w:type="paragraph" w:styleId="1044">
    <w:name w:val="正文文本缩进 2"/>
    <w:basedOn w:val="999"/>
    <w:next w:val="1044"/>
    <w:link w:val="1045"/>
    <w:qFormat/>
    <w:pPr>
      <w:ind w:firstLine="480"/>
    </w:pPr>
    <w:rPr>
      <w:rFonts w:ascii="仿宋_GB2312" w:eastAsia="仿宋_GB2312"/>
      <w:sz w:val="24"/>
    </w:rPr>
  </w:style>
  <w:style w:type="character" w:styleId="1045">
    <w:name w:val="正文文本缩进 2 字符2"/>
    <w:next w:val="1045"/>
    <w:link w:val="1044"/>
    <w:qFormat/>
    <w:rPr>
      <w:rFonts w:ascii="仿宋_GB2312" w:eastAsia="仿宋_GB2312"/>
      <w:sz w:val="24"/>
      <w:szCs w:val="24"/>
    </w:rPr>
  </w:style>
  <w:style w:type="paragraph" w:styleId="1046">
    <w:name w:val="尾注文本"/>
    <w:basedOn w:val="999"/>
    <w:next w:val="1046"/>
    <w:link w:val="1047"/>
    <w:qFormat/>
    <w:pPr>
      <w:jc w:val="left"/>
    </w:pPr>
    <w:rPr>
      <w:sz w:val="24"/>
    </w:rPr>
  </w:style>
  <w:style w:type="character" w:styleId="1047">
    <w:name w:val="尾注文本 字符1"/>
    <w:next w:val="1047"/>
    <w:link w:val="1046"/>
    <w:qFormat/>
    <w:rPr>
      <w:sz w:val="24"/>
      <w:szCs w:val="24"/>
    </w:rPr>
  </w:style>
  <w:style w:type="paragraph" w:styleId="1048">
    <w:name w:val="批注框文本"/>
    <w:basedOn w:val="999"/>
    <w:next w:val="1048"/>
    <w:link w:val="1049"/>
    <w:qFormat/>
    <w:rPr>
      <w:sz w:val="18"/>
      <w:szCs w:val="18"/>
    </w:rPr>
  </w:style>
  <w:style w:type="character" w:styleId="1049">
    <w:name w:val="批注框文本 字符2"/>
    <w:next w:val="1049"/>
    <w:link w:val="1048"/>
    <w:qFormat/>
    <w:rPr>
      <w:sz w:val="18"/>
      <w:szCs w:val="18"/>
    </w:rPr>
  </w:style>
  <w:style w:type="paragraph" w:styleId="1050">
    <w:name w:val="页脚"/>
    <w:basedOn w:val="999"/>
    <w:next w:val="1050"/>
    <w:link w:val="1051"/>
    <w:uiPriority w:val="99"/>
    <w:qFormat/>
    <w:pPr>
      <w:jc w:val="left"/>
      <w:tabs>
        <w:tab w:val="center" w:pos="4153" w:leader="none"/>
        <w:tab w:val="right" w:pos="8306" w:leader="none"/>
      </w:tabs>
    </w:pPr>
    <w:rPr>
      <w:rFonts w:ascii="宋体"/>
      <w:sz w:val="18"/>
      <w:szCs w:val="20"/>
    </w:rPr>
  </w:style>
  <w:style w:type="character" w:styleId="1051">
    <w:name w:val="页脚 字符2"/>
    <w:next w:val="1051"/>
    <w:link w:val="1050"/>
    <w:uiPriority w:val="99"/>
    <w:qFormat/>
    <w:rPr>
      <w:rFonts w:ascii="宋体" w:eastAsia="宋体"/>
      <w:sz w:val="18"/>
      <w:lang w:val="en-US" w:eastAsia="zh-CN" w:bidi="ar-SA"/>
    </w:rPr>
  </w:style>
  <w:style w:type="paragraph" w:styleId="1052">
    <w:name w:val="页眉"/>
    <w:basedOn w:val="999"/>
    <w:next w:val="1052"/>
    <w:link w:val="1053"/>
    <w:qFormat/>
    <w:pPr>
      <w:jc w:val="center"/>
      <w:tabs>
        <w:tab w:val="center" w:pos="4153" w:leader="none"/>
        <w:tab w:val="right" w:pos="8306" w:leader="none"/>
      </w:tabs>
      <w:pBdr>
        <w:bottom w:val="single" w:color="000000" w:sz="6" w:space="1"/>
      </w:pBdr>
    </w:pPr>
    <w:rPr>
      <w:sz w:val="18"/>
      <w:szCs w:val="18"/>
    </w:rPr>
  </w:style>
  <w:style w:type="character" w:styleId="1053">
    <w:name w:val="页眉 字符2"/>
    <w:next w:val="1053"/>
    <w:link w:val="1052"/>
    <w:qFormat/>
    <w:rPr>
      <w:rFonts w:eastAsia="宋体"/>
      <w:sz w:val="18"/>
      <w:szCs w:val="18"/>
      <w:lang w:val="en-US" w:eastAsia="zh-CN" w:bidi="ar-SA"/>
    </w:rPr>
  </w:style>
  <w:style w:type="paragraph" w:styleId="1054">
    <w:name w:val="toc 1"/>
    <w:basedOn w:val="999"/>
    <w:next w:val="999"/>
    <w:link w:val="999"/>
    <w:uiPriority w:val="39"/>
    <w:qFormat/>
    <w:pPr>
      <w:spacing w:line="300" w:lineRule="auto"/>
      <w:tabs>
        <w:tab w:val="left" w:pos="1050" w:leader="none"/>
        <w:tab w:val="right" w:pos="8937" w:leader="dot"/>
      </w:tabs>
    </w:pPr>
    <w:rPr>
      <w:rFonts w:ascii="宋体" w:hAnsi="宋体"/>
      <w:b/>
      <w:sz w:val="24"/>
    </w:rPr>
  </w:style>
  <w:style w:type="paragraph" w:styleId="1055">
    <w:name w:val="toc 4"/>
    <w:basedOn w:val="999"/>
    <w:next w:val="999"/>
    <w:link w:val="999"/>
    <w:qFormat/>
    <w:pPr>
      <w:ind w:left="1260"/>
    </w:pPr>
  </w:style>
  <w:style w:type="paragraph" w:styleId="1056">
    <w:name w:val="脚注文本"/>
    <w:basedOn w:val="999"/>
    <w:next w:val="1056"/>
    <w:link w:val="1057"/>
    <w:qFormat/>
    <w:pPr>
      <w:jc w:val="left"/>
    </w:pPr>
    <w:rPr>
      <w:sz w:val="18"/>
      <w:szCs w:val="20"/>
    </w:rPr>
  </w:style>
  <w:style w:type="character" w:styleId="1057">
    <w:name w:val="脚注文本 字符1"/>
    <w:next w:val="1057"/>
    <w:link w:val="1056"/>
    <w:qFormat/>
    <w:rPr>
      <w:sz w:val="18"/>
    </w:rPr>
  </w:style>
  <w:style w:type="paragraph" w:styleId="1058">
    <w:name w:val="toc 6"/>
    <w:basedOn w:val="999"/>
    <w:next w:val="999"/>
    <w:link w:val="999"/>
    <w:qFormat/>
    <w:pPr>
      <w:ind w:left="2100"/>
    </w:pPr>
  </w:style>
  <w:style w:type="paragraph" w:styleId="1059">
    <w:name w:val="正文文本缩进 3"/>
    <w:basedOn w:val="999"/>
    <w:next w:val="1059"/>
    <w:link w:val="1060"/>
    <w:qFormat/>
    <w:pPr>
      <w:ind w:left="720" w:firstLine="480"/>
      <w:jc w:val="left"/>
      <w:spacing w:before="120" w:line="22" w:lineRule="atLeast"/>
    </w:pPr>
    <w:rPr>
      <w:rFonts w:ascii="宋体"/>
      <w:sz w:val="24"/>
      <w:szCs w:val="20"/>
    </w:rPr>
  </w:style>
  <w:style w:type="character" w:styleId="1060">
    <w:name w:val="正文文本缩进 3 字符3"/>
    <w:next w:val="1060"/>
    <w:link w:val="1059"/>
    <w:qFormat/>
    <w:rPr>
      <w:rFonts w:ascii="宋体"/>
      <w:sz w:val="24"/>
    </w:rPr>
  </w:style>
  <w:style w:type="paragraph" w:styleId="1061">
    <w:name w:val="toc 2"/>
    <w:basedOn w:val="999"/>
    <w:next w:val="999"/>
    <w:link w:val="999"/>
    <w:uiPriority w:val="39"/>
    <w:qFormat/>
    <w:pPr>
      <w:ind w:left="420"/>
      <w:spacing w:line="312" w:lineRule="auto"/>
      <w:tabs>
        <w:tab w:val="right" w:pos="8937" w:leader="dot"/>
      </w:tabs>
    </w:pPr>
  </w:style>
  <w:style w:type="paragraph" w:styleId="1062">
    <w:name w:val="toc 9"/>
    <w:basedOn w:val="999"/>
    <w:next w:val="999"/>
    <w:link w:val="999"/>
    <w:qFormat/>
    <w:pPr>
      <w:ind w:left="3360"/>
    </w:pPr>
  </w:style>
  <w:style w:type="paragraph" w:styleId="1063">
    <w:name w:val="正文文本 2"/>
    <w:basedOn w:val="999"/>
    <w:next w:val="1063"/>
    <w:link w:val="1064"/>
    <w:qFormat/>
    <w:rPr>
      <w:rFonts w:ascii="宋体"/>
      <w:b/>
      <w:sz w:val="24"/>
      <w:szCs w:val="20"/>
    </w:rPr>
  </w:style>
  <w:style w:type="character" w:styleId="1064">
    <w:name w:val="正文文本 2 字符1"/>
    <w:next w:val="1064"/>
    <w:link w:val="1063"/>
    <w:qFormat/>
    <w:rPr>
      <w:rFonts w:ascii="宋体"/>
      <w:b/>
      <w:sz w:val="24"/>
    </w:rPr>
  </w:style>
  <w:style w:type="paragraph" w:styleId="1065">
    <w:name w:val="HTML 预设格式"/>
    <w:basedOn w:val="999"/>
    <w:next w:val="1065"/>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6">
    <w:name w:val="HTML 预设格式 字符"/>
    <w:next w:val="1066"/>
    <w:link w:val="1065"/>
    <w:qFormat/>
    <w:rPr>
      <w:rFonts w:ascii="宋体" w:hAnsi="宋体" w:cs="宋体"/>
      <w:sz w:val="24"/>
      <w:szCs w:val="24"/>
    </w:rPr>
  </w:style>
  <w:style w:type="paragraph" w:styleId="1067">
    <w:name w:val="普通(网站)"/>
    <w:basedOn w:val="999"/>
    <w:next w:val="1067"/>
    <w:link w:val="1068"/>
    <w:uiPriority w:val="99"/>
    <w:unhideWhenUsed/>
    <w:qFormat/>
    <w:pPr>
      <w:jc w:val="left"/>
      <w:spacing w:before="100" w:beforeAutospacing="1" w:after="100" w:afterAutospacing="1"/>
      <w:widowControl/>
    </w:pPr>
    <w:rPr>
      <w:rFonts w:ascii="宋体" w:hAnsi="宋体" w:cs="宋体"/>
      <w:sz w:val="24"/>
    </w:rPr>
  </w:style>
  <w:style w:type="character" w:styleId="1068">
    <w:name w:val="普通(网站) 字符"/>
    <w:next w:val="1068"/>
    <w:link w:val="1067"/>
    <w:uiPriority w:val="99"/>
    <w:qFormat/>
    <w:rPr>
      <w:rFonts w:ascii="宋体" w:hAnsi="宋体" w:cs="宋体"/>
      <w:sz w:val="24"/>
      <w:szCs w:val="24"/>
    </w:rPr>
  </w:style>
  <w:style w:type="paragraph" w:styleId="1069">
    <w:name w:val="索引 1"/>
    <w:basedOn w:val="999"/>
    <w:next w:val="999"/>
    <w:link w:val="999"/>
    <w:qFormat/>
    <w:rPr>
      <w:szCs w:val="20"/>
    </w:rPr>
  </w:style>
  <w:style w:type="paragraph" w:styleId="1070">
    <w:name w:val="索引 2"/>
    <w:basedOn w:val="999"/>
    <w:next w:val="999"/>
    <w:link w:val="999"/>
    <w:uiPriority w:val="99"/>
    <w:qFormat/>
    <w:pPr>
      <w:ind w:left="200"/>
    </w:pPr>
    <w:rPr>
      <w:rFonts w:ascii="Calibri" w:hAnsi="Calibri"/>
      <w:szCs w:val="20"/>
    </w:rPr>
  </w:style>
  <w:style w:type="paragraph" w:styleId="1071">
    <w:name w:val="标题"/>
    <w:basedOn w:val="999"/>
    <w:next w:val="1071"/>
    <w:link w:val="1072"/>
    <w:uiPriority w:val="10"/>
    <w:qFormat/>
    <w:pPr>
      <w:jc w:val="center"/>
      <w:outlineLvl w:val="0"/>
    </w:pPr>
    <w:rPr>
      <w:b/>
      <w:sz w:val="32"/>
      <w:szCs w:val="20"/>
    </w:rPr>
  </w:style>
  <w:style w:type="character" w:styleId="1072">
    <w:name w:val="标题 字符4"/>
    <w:next w:val="1072"/>
    <w:link w:val="1071"/>
    <w:qFormat/>
    <w:rPr>
      <w:b/>
      <w:sz w:val="32"/>
    </w:rPr>
  </w:style>
  <w:style w:type="paragraph" w:styleId="1073">
    <w:name w:val="批注主题"/>
    <w:basedOn w:val="1027"/>
    <w:next w:val="1027"/>
    <w:link w:val="1074"/>
    <w:qFormat/>
    <w:rPr>
      <w:b/>
      <w:bCs/>
    </w:rPr>
  </w:style>
  <w:style w:type="character" w:styleId="1074">
    <w:name w:val="批注主题 字符3"/>
    <w:next w:val="1074"/>
    <w:link w:val="1073"/>
    <w:uiPriority w:val="99"/>
    <w:qFormat/>
    <w:rPr>
      <w:rFonts w:ascii="Times New Roman" w:hAnsi="Times New Roman" w:eastAsia="宋体" w:cs="Times New Roman"/>
      <w:b/>
      <w:bCs/>
      <w:sz w:val="21"/>
      <w:szCs w:val="24"/>
      <w:lang w:val="en-US" w:eastAsia="zh-CN" w:bidi="ar-SA"/>
    </w:rPr>
  </w:style>
  <w:style w:type="paragraph" w:styleId="1075">
    <w:name w:val="正文文本首行缩进"/>
    <w:basedOn w:val="1031"/>
    <w:next w:val="1075"/>
    <w:link w:val="1076"/>
    <w:uiPriority w:val="99"/>
    <w:qFormat/>
    <w:pPr>
      <w:ind w:firstLine="420"/>
      <w:spacing w:before="0" w:after="120" w:line="240" w:lineRule="auto"/>
      <w:tabs>
        <w:tab w:val="clear" w:pos="567" w:leader="none"/>
      </w:tabs>
    </w:pPr>
    <w:rPr>
      <w:rFonts w:ascii="Times New Roman" w:hAnsi="Times New Roman"/>
      <w:sz w:val="21"/>
      <w:szCs w:val="20"/>
    </w:rPr>
  </w:style>
  <w:style w:type="character" w:styleId="1076">
    <w:name w:val="正文文本首行缩进 字符"/>
    <w:next w:val="1076"/>
    <w:link w:val="1075"/>
    <w:uiPriority w:val="99"/>
    <w:qFormat/>
    <w:rPr>
      <w:rFonts w:ascii="宋体" w:hAnsi="宋体"/>
      <w:sz w:val="21"/>
      <w:szCs w:val="24"/>
    </w:rPr>
  </w:style>
  <w:style w:type="paragraph" w:styleId="1077">
    <w:name w:val="正文文本首行缩进 2"/>
    <w:basedOn w:val="1033"/>
    <w:next w:val="1077"/>
    <w:link w:val="1078"/>
    <w:uiPriority w:val="99"/>
    <w:qFormat/>
    <w:pPr>
      <w:ind w:left="420" w:firstLine="420"/>
      <w:spacing w:after="120" w:line="480" w:lineRule="exact"/>
    </w:pPr>
    <w:rPr>
      <w:szCs w:val="20"/>
    </w:rPr>
  </w:style>
  <w:style w:type="character" w:styleId="1078">
    <w:name w:val="正文文本首行缩进 2 字符1"/>
    <w:next w:val="1078"/>
    <w:link w:val="1077"/>
    <w:qFormat/>
    <w:rPr>
      <w:rFonts w:eastAsia="宋体"/>
      <w:sz w:val="24"/>
      <w:szCs w:val="24"/>
      <w:lang w:val="en-US" w:eastAsia="zh-CN" w:bidi="ar-SA"/>
    </w:rPr>
  </w:style>
  <w:style w:type="table" w:styleId="1079">
    <w:name w:val="网格型"/>
    <w:basedOn w:val="1010"/>
    <w:next w:val="1079"/>
    <w:link w:val="999"/>
    <w:uiPriority w:val="59"/>
    <w:qFormat/>
    <w:tblPr/>
  </w:style>
  <w:style w:type="table" w:styleId="1080">
    <w:name w:val="中等深浅网格 1 - 着色 2"/>
    <w:basedOn w:val="1010"/>
    <w:next w:val="1080"/>
    <w:link w:val="999"/>
    <w:qFormat/>
    <w:rPr>
      <w:sz w:val="21"/>
      <w:szCs w:val="24"/>
    </w:rPr>
    <w:tblPr/>
  </w:style>
  <w:style w:type="character" w:styleId="1081">
    <w:name w:val="要点"/>
    <w:next w:val="1081"/>
    <w:link w:val="999"/>
    <w:qFormat/>
    <w:rPr>
      <w:b/>
      <w:bCs/>
    </w:rPr>
  </w:style>
  <w:style w:type="character" w:styleId="1082">
    <w:name w:val="尾注引用"/>
    <w:next w:val="1082"/>
    <w:link w:val="999"/>
    <w:qFormat/>
    <w:rPr>
      <w:rFonts w:cs="Times New Roman"/>
      <w:vertAlign w:val="superscript"/>
    </w:rPr>
  </w:style>
  <w:style w:type="character" w:styleId="1083">
    <w:name w:val="页码"/>
    <w:next w:val="1083"/>
    <w:link w:val="999"/>
    <w:qFormat/>
  </w:style>
  <w:style w:type="character" w:styleId="1084">
    <w:name w:val="访问过的超链接"/>
    <w:next w:val="1084"/>
    <w:link w:val="999"/>
    <w:uiPriority w:val="99"/>
    <w:qFormat/>
    <w:rPr>
      <w:color w:val="800080"/>
      <w:u w:val="single"/>
    </w:rPr>
  </w:style>
  <w:style w:type="character" w:styleId="1085">
    <w:name w:val="强调"/>
    <w:next w:val="1085"/>
    <w:link w:val="999"/>
    <w:qFormat/>
    <w:rPr>
      <w:color w:val="cc0033"/>
    </w:rPr>
  </w:style>
  <w:style w:type="character" w:styleId="1086">
    <w:name w:val="超链接"/>
    <w:next w:val="1086"/>
    <w:link w:val="999"/>
    <w:uiPriority w:val="99"/>
    <w:qFormat/>
    <w:rPr>
      <w:color w:val="0000ff"/>
      <w:u w:val="single"/>
    </w:rPr>
  </w:style>
  <w:style w:type="character" w:styleId="1087">
    <w:name w:val="批注引用"/>
    <w:next w:val="1087"/>
    <w:link w:val="999"/>
    <w:qFormat/>
    <w:rPr>
      <w:sz w:val="21"/>
      <w:szCs w:val="21"/>
    </w:rPr>
  </w:style>
  <w:style w:type="character" w:styleId="1088">
    <w:name w:val="HTML 引文"/>
    <w:next w:val="1088"/>
    <w:link w:val="999"/>
    <w:qFormat/>
    <w:rPr>
      <w:i/>
      <w:iCs/>
    </w:rPr>
  </w:style>
  <w:style w:type="character" w:styleId="1089">
    <w:name w:val="脚注引用"/>
    <w:next w:val="1089"/>
    <w:link w:val="999"/>
    <w:qFormat/>
    <w:rPr>
      <w:rFonts w:cs="Times New Roman"/>
      <w:vertAlign w:val="superscript"/>
    </w:rPr>
  </w:style>
  <w:style w:type="character" w:styleId="1090">
    <w:name w:val="批注文字 字符"/>
    <w:next w:val="1090"/>
    <w:link w:val="999"/>
    <w:uiPriority w:val="99"/>
    <w:qFormat/>
    <w:rPr>
      <w:rFonts w:ascii="Times New Roman" w:hAnsi="Times New Roman" w:eastAsia="宋体" w:cs="Times New Roman"/>
      <w:sz w:val="24"/>
      <w:lang w:val="en-US" w:eastAsia="zh-CN" w:bidi="ar-SA"/>
    </w:rPr>
  </w:style>
  <w:style w:type="character" w:styleId="1091">
    <w:name w:val="c21"/>
    <w:next w:val="1091"/>
    <w:link w:val="999"/>
    <w:qFormat/>
    <w:rPr>
      <w:rFonts w:ascii="ˎ̥" w:hAnsi="ˎ̥"/>
      <w:color w:val="000000"/>
      <w:sz w:val="20"/>
      <w:szCs w:val="20"/>
      <w:u w:val="none"/>
    </w:rPr>
  </w:style>
  <w:style w:type="character" w:styleId="1092">
    <w:name w:val="title4"/>
    <w:next w:val="1092"/>
    <w:link w:val="999"/>
    <w:qFormat/>
    <w:rPr>
      <w:b/>
      <w:bCs/>
      <w:color w:val="1d87b3"/>
      <w:sz w:val="15"/>
      <w:szCs w:val="15"/>
    </w:rPr>
  </w:style>
  <w:style w:type="character" w:styleId="1093">
    <w:name w:val="标题 2 Char Char"/>
    <w:next w:val="1093"/>
    <w:link w:val="999"/>
    <w:qFormat/>
    <w:rPr>
      <w:rFonts w:ascii="Arial" w:hAnsi="Arial" w:eastAsia="黑体"/>
      <w:b/>
      <w:bCs/>
      <w:sz w:val="32"/>
      <w:szCs w:val="32"/>
      <w:lang w:val="en-US" w:eastAsia="zh-CN" w:bidi="ar-SA"/>
    </w:rPr>
  </w:style>
  <w:style w:type="character" w:styleId="1094">
    <w:name w:val="black1"/>
    <w:next w:val="1094"/>
    <w:link w:val="999"/>
    <w:qFormat/>
    <w:rPr>
      <w:color w:val="000000"/>
    </w:rPr>
  </w:style>
  <w:style w:type="character" w:styleId="1095">
    <w:name w:val="street-address"/>
    <w:next w:val="1095"/>
    <w:link w:val="999"/>
    <w:qFormat/>
  </w:style>
  <w:style w:type="character" w:styleId="1096">
    <w:name w:val="locality"/>
    <w:next w:val="1096"/>
    <w:link w:val="999"/>
    <w:qFormat/>
  </w:style>
  <w:style w:type="character" w:styleId="1097">
    <w:name w:val="正文文本缩进 Char1"/>
    <w:next w:val="1097"/>
    <w:link w:val="1098"/>
    <w:qFormat/>
    <w:rPr>
      <w:rFonts w:ascii="宋体" w:hAnsi="宋体" w:eastAsia="宋体"/>
      <w:sz w:val="24"/>
      <w:szCs w:val="24"/>
      <w:lang w:bidi="ar-SA"/>
    </w:rPr>
  </w:style>
  <w:style w:type="paragraph" w:styleId="1098">
    <w:name w:val="正文文本缩进1"/>
    <w:basedOn w:val="999"/>
    <w:next w:val="1098"/>
    <w:link w:val="1097"/>
    <w:qFormat/>
    <w:pPr>
      <w:ind w:firstLine="480"/>
      <w:spacing w:line="480" w:lineRule="exact"/>
    </w:pPr>
    <w:rPr>
      <w:rFonts w:ascii="宋体" w:hAnsi="宋体"/>
      <w:sz w:val="24"/>
    </w:rPr>
  </w:style>
  <w:style w:type="character" w:styleId="1099">
    <w:name w:val="Char Char11"/>
    <w:next w:val="1099"/>
    <w:link w:val="999"/>
    <w:qFormat/>
    <w:rPr>
      <w:rFonts w:ascii="宋体" w:eastAsia="宋体"/>
      <w:b/>
      <w:sz w:val="24"/>
      <w:u w:val="single"/>
      <w:lang w:val="en-US" w:eastAsia="zh-CN" w:bidi="ar-SA"/>
    </w:rPr>
  </w:style>
  <w:style w:type="character" w:styleId="1100">
    <w:name w:val="txt"/>
    <w:next w:val="1100"/>
    <w:link w:val="999"/>
    <w:qFormat/>
  </w:style>
  <w:style w:type="character" w:styleId="1101">
    <w:name w:val="正文缩进 Char Char"/>
    <w:next w:val="1101"/>
    <w:link w:val="1102"/>
    <w:qFormat/>
    <w:rPr>
      <w:rFonts w:ascii="宋体" w:eastAsia="宋体"/>
      <w:color w:val="000000"/>
      <w:sz w:val="28"/>
      <w:lang w:bidi="ar-SA"/>
    </w:rPr>
  </w:style>
  <w:style w:type="paragraph" w:styleId="1102">
    <w:name w:val="正文缩进1"/>
    <w:basedOn w:val="999"/>
    <w:next w:val="1102"/>
    <w:link w:val="1101"/>
    <w:qFormat/>
    <w:pPr>
      <w:ind w:firstLine="567"/>
      <w:spacing w:line="480" w:lineRule="exact"/>
      <w:widowControl/>
    </w:pPr>
    <w:rPr>
      <w:rFonts w:ascii="宋体"/>
      <w:color w:val="000000"/>
      <w:sz w:val="28"/>
      <w:szCs w:val="20"/>
    </w:rPr>
  </w:style>
  <w:style w:type="character" w:styleId="1103">
    <w:name w:val="普通文字1 Char1"/>
    <w:next w:val="1103"/>
    <w:link w:val="999"/>
    <w:qFormat/>
    <w:rPr>
      <w:rFonts w:ascii="宋体" w:hAnsi="Courier New" w:eastAsia="宋体"/>
      <w:sz w:val="21"/>
      <w:lang w:val="en-US" w:eastAsia="zh-CN" w:bidi="ar-SA"/>
    </w:rPr>
  </w:style>
  <w:style w:type="character" w:styleId="1104">
    <w:name w:val="chanpin1"/>
    <w:next w:val="1104"/>
    <w:link w:val="999"/>
    <w:qFormat/>
    <w:rPr>
      <w:rFonts w:ascii="ˎ̥" w:hAnsi="ˎ̥"/>
      <w:color w:val="000000"/>
      <w:sz w:val="20"/>
      <w:szCs w:val="20"/>
      <w:u w:val="none"/>
    </w:rPr>
  </w:style>
  <w:style w:type="character" w:styleId="1105">
    <w:name w:val="列表段落 字符"/>
    <w:next w:val="1105"/>
    <w:link w:val="1106"/>
    <w:uiPriority w:val="34"/>
    <w:qFormat/>
    <w:rPr>
      <w:rFonts w:ascii="Calibri" w:hAnsi="Calibri" w:eastAsia="宋体"/>
      <w:sz w:val="21"/>
      <w:szCs w:val="22"/>
      <w:lang w:val="en-US" w:eastAsia="zh-CN" w:bidi="ar-SA"/>
    </w:rPr>
  </w:style>
  <w:style w:type="paragraph" w:styleId="1106">
    <w:name w:val="列表段落"/>
    <w:basedOn w:val="999"/>
    <w:next w:val="1106"/>
    <w:link w:val="1105"/>
    <w:uiPriority w:val="99"/>
    <w:qFormat/>
    <w:pPr>
      <w:ind w:firstLine="420"/>
    </w:pPr>
    <w:rPr>
      <w:rFonts w:ascii="Calibri" w:hAnsi="Calibri"/>
      <w:szCs w:val="22"/>
    </w:rPr>
  </w:style>
  <w:style w:type="character" w:styleId="1107">
    <w:name w:val="标题 3 Char Char"/>
    <w:next w:val="1107"/>
    <w:link w:val="999"/>
    <w:qFormat/>
    <w:rPr>
      <w:rFonts w:eastAsia="宋体"/>
      <w:b/>
      <w:bCs/>
      <w:sz w:val="32"/>
      <w:szCs w:val="32"/>
      <w:lang w:val="en-US" w:eastAsia="zh-CN" w:bidi="ar-SA"/>
    </w:rPr>
  </w:style>
  <w:style w:type="character" w:styleId="1108">
    <w:name w:val="段1 Char"/>
    <w:next w:val="1108"/>
    <w:link w:val="999"/>
    <w:qFormat/>
    <w:rPr>
      <w:rFonts w:ascii="宋体" w:eastAsia="宋体"/>
      <w:sz w:val="24"/>
      <w:lang w:val="en-US" w:eastAsia="zh-CN" w:bidi="ar-SA"/>
    </w:rPr>
  </w:style>
  <w:style w:type="character" w:styleId="1109">
    <w:name w:val="chanpin拷贝"/>
    <w:next w:val="1109"/>
    <w:link w:val="999"/>
    <w:qFormat/>
  </w:style>
  <w:style w:type="character" w:styleId="1110">
    <w:name w:val="纯文本 Char1"/>
    <w:next w:val="1110"/>
    <w:link w:val="999"/>
    <w:qFormat/>
    <w:rPr>
      <w:rFonts w:ascii="宋体" w:hAnsi="Courier New" w:eastAsia="宋体"/>
      <w:sz w:val="21"/>
      <w:lang w:val="en-US" w:eastAsia="zh-CN" w:bidi="ar-SA"/>
    </w:rPr>
  </w:style>
  <w:style w:type="character" w:styleId="1111">
    <w:name w:val="apple-style-span"/>
    <w:next w:val="1111"/>
    <w:link w:val="999"/>
    <w:uiPriority w:val="99"/>
    <w:qFormat/>
    <w:rPr>
      <w:rFonts w:cs="Times New Roman"/>
    </w:rPr>
  </w:style>
  <w:style w:type="paragraph" w:styleId="1112">
    <w:name w:val="二级条标题"/>
    <w:basedOn w:val="1113"/>
    <w:next w:val="999"/>
    <w:link w:val="999"/>
    <w:qFormat/>
    <w:pPr>
      <w:numPr>
        <w:ilvl w:val="0"/>
        <w:numId w:val="0"/>
      </w:numPr>
      <w:ind w:hanging="840"/>
      <w:tabs>
        <w:tab w:val="left" w:pos="360" w:leader="none"/>
        <w:tab w:val="left" w:pos="840" w:leader="none"/>
      </w:tabs>
      <w:outlineLvl w:val="2"/>
    </w:pPr>
    <w:rPr>
      <w:rFonts w:ascii="宋体" w:eastAsia="宋体"/>
      <w:b w:val="0"/>
    </w:rPr>
  </w:style>
  <w:style w:type="paragraph" w:styleId="1113">
    <w:name w:val="一级条标题"/>
    <w:basedOn w:val="1114"/>
    <w:next w:val="999"/>
    <w:link w:val="999"/>
    <w:qFormat/>
    <w:pPr>
      <w:numPr>
        <w:ilvl w:val="1"/>
      </w:numPr>
      <w:ind w:left="0" w:hanging="840"/>
      <w:tabs>
        <w:tab w:val="left" w:pos="360" w:leader="none"/>
        <w:tab w:val="left" w:pos="840" w:leader="none"/>
      </w:tabs>
      <w:outlineLvl w:val="1"/>
    </w:pPr>
  </w:style>
  <w:style w:type="paragraph" w:styleId="1114">
    <w:name w:val="章标题"/>
    <w:next w:val="999"/>
    <w:link w:val="9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5">
    <w:name w:val="font7"/>
    <w:basedOn w:val="999"/>
    <w:next w:val="1115"/>
    <w:link w:val="999"/>
    <w:qFormat/>
    <w:pPr>
      <w:jc w:val="left"/>
      <w:spacing w:before="100" w:beforeAutospacing="1" w:after="100" w:afterAutospacing="1"/>
      <w:widowControl/>
    </w:pPr>
    <w:rPr>
      <w:rFonts w:eastAsia="Arial Unicode MS"/>
      <w:b/>
      <w:bCs/>
      <w:color w:val="000000"/>
      <w:sz w:val="20"/>
      <w:szCs w:val="20"/>
    </w:rPr>
  </w:style>
  <w:style w:type="paragraph" w:styleId="1116">
    <w:name w:val="字元 字元"/>
    <w:basedOn w:val="999"/>
    <w:next w:val="1116"/>
    <w:link w:val="999"/>
    <w:qFormat/>
    <w:rPr>
      <w:rFonts w:ascii="Tahoma" w:hAnsi="Tahoma"/>
      <w:sz w:val="24"/>
      <w:szCs w:val="20"/>
    </w:rPr>
  </w:style>
  <w:style w:type="paragraph" w:styleId="1117">
    <w:name w:val="Char3 Char Char Char"/>
    <w:basedOn w:val="999"/>
    <w:next w:val="1117"/>
    <w:link w:val="999"/>
    <w:qFormat/>
    <w:rPr>
      <w:rFonts w:ascii="Tahoma" w:hAnsi="Tahoma"/>
      <w:sz w:val="24"/>
      <w:szCs w:val="20"/>
    </w:rPr>
  </w:style>
  <w:style w:type="paragraph" w:styleId="1118">
    <w:name w:val="font6"/>
    <w:basedOn w:val="999"/>
    <w:next w:val="1118"/>
    <w:link w:val="999"/>
    <w:qFormat/>
    <w:pPr>
      <w:jc w:val="left"/>
      <w:spacing w:before="100" w:beforeAutospacing="1" w:after="100" w:afterAutospacing="1"/>
      <w:widowControl/>
    </w:pPr>
    <w:rPr>
      <w:rFonts w:ascii="宋体" w:hAnsi="宋体" w:cs="宋体"/>
      <w:sz w:val="20"/>
      <w:szCs w:val="20"/>
    </w:rPr>
  </w:style>
  <w:style w:type="paragraph" w:styleId="1119">
    <w:name w:val="项目编号2"/>
    <w:basedOn w:val="1120"/>
    <w:next w:val="1119"/>
    <w:link w:val="999"/>
    <w:qFormat/>
    <w:pPr>
      <w:numPr>
        <w:numId w:val="3"/>
      </w:numPr>
    </w:pPr>
  </w:style>
  <w:style w:type="paragraph" w:styleId="1120">
    <w:name w:val="项目编号1"/>
    <w:basedOn w:val="999"/>
    <w:next w:val="1120"/>
    <w:link w:val="999"/>
    <w:qFormat/>
    <w:pPr>
      <w:numPr>
        <w:ilvl w:val="0"/>
        <w:numId w:val="2"/>
      </w:numPr>
      <w:spacing w:before="100" w:beforeAutospacing="1" w:after="100" w:afterAutospacing="1" w:line="360" w:lineRule="auto"/>
    </w:pPr>
    <w:rPr>
      <w:sz w:val="24"/>
    </w:rPr>
  </w:style>
  <w:style w:type="paragraph" w:styleId="1121">
    <w:name w:val="图中文字"/>
    <w:basedOn w:val="999"/>
    <w:next w:val="1121"/>
    <w:link w:val="999"/>
    <w:qFormat/>
    <w:pPr>
      <w:jc w:val="center"/>
      <w:spacing w:line="0" w:lineRule="atLeast"/>
    </w:pPr>
    <w:rPr>
      <w:sz w:val="24"/>
      <w:szCs w:val="20"/>
    </w:rPr>
  </w:style>
  <w:style w:type="paragraph" w:styleId="1122">
    <w:name w:val="xl46"/>
    <w:basedOn w:val="999"/>
    <w:next w:val="1122"/>
    <w:link w:val="9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name w:val="xl25"/>
    <w:basedOn w:val="999"/>
    <w:next w:val="1123"/>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Char2"/>
    <w:basedOn w:val="999"/>
    <w:next w:val="1124"/>
    <w:link w:val="999"/>
    <w:qFormat/>
    <w:rPr>
      <w:rFonts w:ascii="Tahoma" w:hAnsi="Tahoma"/>
      <w:sz w:val="24"/>
      <w:szCs w:val="20"/>
    </w:rPr>
  </w:style>
  <w:style w:type="paragraph" w:styleId="1125">
    <w:name w:val="xl35"/>
    <w:basedOn w:val="999"/>
    <w:next w:val="1125"/>
    <w:link w:val="9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name w:val="xl40"/>
    <w:basedOn w:val="999"/>
    <w:next w:val="1126"/>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name w:val="xl52"/>
    <w:basedOn w:val="999"/>
    <w:next w:val="1127"/>
    <w:link w:val="9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name w:val="xl43"/>
    <w:basedOn w:val="999"/>
    <w:next w:val="1128"/>
    <w:link w:val="9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background1"/>
    <w:basedOn w:val="999"/>
    <w:next w:val="1129"/>
    <w:link w:val="999"/>
    <w:qFormat/>
    <w:pPr>
      <w:jc w:val="left"/>
      <w:spacing w:before="100" w:beforeAutospacing="1" w:after="100" w:afterAutospacing="1"/>
      <w:widowControl/>
    </w:pPr>
    <w:rPr>
      <w:rFonts w:ascii="宋体" w:hAnsi="宋体" w:cs="宋体"/>
      <w:sz w:val="24"/>
    </w:rPr>
  </w:style>
  <w:style w:type="paragraph" w:styleId="1130">
    <w:name w:val="Char Char Char Char Char Char Char"/>
    <w:basedOn w:val="999"/>
    <w:next w:val="1130"/>
    <w:link w:val="999"/>
    <w:qFormat/>
    <w:pPr>
      <w:ind w:firstLine="200"/>
      <w:spacing w:line="360" w:lineRule="auto"/>
    </w:pPr>
    <w:rPr>
      <w:rFonts w:eastAsia="仿宋_GB2312"/>
      <w:sz w:val="24"/>
    </w:rPr>
  </w:style>
  <w:style w:type="paragraph" w:styleId="1131">
    <w:name w:val="xl38"/>
    <w:basedOn w:val="999"/>
    <w:next w:val="1131"/>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name w:val="xl36"/>
    <w:basedOn w:val="999"/>
    <w:next w:val="1132"/>
    <w:link w:val="9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正文 + 宋体"/>
    <w:basedOn w:val="999"/>
    <w:next w:val="1133"/>
    <w:link w:val="999"/>
    <w:qFormat/>
    <w:pPr>
      <w:ind w:left="360" w:hanging="360"/>
      <w:jc w:val="left"/>
      <w:widowControl/>
    </w:pPr>
    <w:rPr>
      <w:rFonts w:ascii="宋体" w:hAnsi="宋体" w:cs="宋体"/>
      <w:b/>
      <w:bCs/>
      <w:color w:val="000000"/>
      <w:sz w:val="18"/>
      <w:szCs w:val="18"/>
    </w:rPr>
  </w:style>
  <w:style w:type="paragraph" w:styleId="1134">
    <w:name w:val="正文列项_数字"/>
    <w:basedOn w:val="999"/>
    <w:next w:val="1134"/>
    <w:link w:val="999"/>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name w:val="xl39"/>
    <w:basedOn w:val="999"/>
    <w:next w:val="113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name w:val="xl37"/>
    <w:basedOn w:val="999"/>
    <w:next w:val="1136"/>
    <w:link w:val="9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xl32"/>
    <w:basedOn w:val="999"/>
    <w:next w:val="1137"/>
    <w:link w:val="9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font8"/>
    <w:basedOn w:val="999"/>
    <w:next w:val="1138"/>
    <w:link w:val="999"/>
    <w:qFormat/>
    <w:pPr>
      <w:jc w:val="left"/>
      <w:spacing w:before="100" w:beforeAutospacing="1" w:after="100" w:afterAutospacing="1"/>
      <w:widowControl/>
    </w:pPr>
    <w:rPr>
      <w:sz w:val="36"/>
      <w:szCs w:val="36"/>
    </w:rPr>
  </w:style>
  <w:style w:type="paragraph" w:styleId="1139">
    <w:name w:val="Char"/>
    <w:basedOn w:val="999"/>
    <w:next w:val="1139"/>
    <w:link w:val="999"/>
    <w:qFormat/>
    <w:pPr>
      <w:tabs>
        <w:tab w:val="left" w:pos="360" w:leader="none"/>
      </w:tabs>
    </w:pPr>
    <w:rPr>
      <w:sz w:val="24"/>
    </w:rPr>
  </w:style>
  <w:style w:type="paragraph" w:styleId="1140">
    <w:name w:val="Char Char Char Char Char Char Char Char Char Char Char Char Char Char Char Char"/>
    <w:basedOn w:val="999"/>
    <w:next w:val="1140"/>
    <w:link w:val="999"/>
    <w:qFormat/>
    <w:pPr>
      <w:jc w:val="center"/>
      <w:spacing w:after="160" w:line="240" w:lineRule="exact"/>
      <w:widowControl/>
    </w:pPr>
    <w:rPr>
      <w:rFonts w:ascii="宋体" w:hAnsi="宋体"/>
      <w:b/>
      <w:sz w:val="30"/>
      <w:szCs w:val="30"/>
      <w:lang w:eastAsia="en-US"/>
    </w:rPr>
  </w:style>
  <w:style w:type="paragraph" w:styleId="1141">
    <w:name w:val="xl45"/>
    <w:basedOn w:val="999"/>
    <w:next w:val="1141"/>
    <w:link w:val="9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Char Char1 Char Char Char Char Char Char"/>
    <w:basedOn w:val="999"/>
    <w:next w:val="1142"/>
    <w:link w:val="999"/>
    <w:qFormat/>
    <w:pPr>
      <w:jc w:val="left"/>
      <w:spacing w:after="160" w:line="240" w:lineRule="exact"/>
      <w:widowControl/>
    </w:pPr>
    <w:rPr>
      <w:rFonts w:ascii="Verdana" w:hAnsi="Verdana" w:eastAsia="仿宋_GB2312"/>
      <w:sz w:val="24"/>
      <w:szCs w:val="20"/>
      <w:lang w:eastAsia="en-US"/>
    </w:rPr>
  </w:style>
  <w:style w:type="paragraph" w:styleId="1143">
    <w:name w:val="Char Char1"/>
    <w:basedOn w:val="1025"/>
    <w:next w:val="1143"/>
    <w:link w:val="999"/>
    <w:qFormat/>
    <w:rPr>
      <w:rFonts w:ascii="Tahoma" w:hAnsi="Tahoma"/>
      <w:sz w:val="24"/>
    </w:rPr>
  </w:style>
  <w:style w:type="paragraph" w:styleId="1144">
    <w:name w:val="xl26"/>
    <w:basedOn w:val="999"/>
    <w:next w:val="1144"/>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name w:val="xl30"/>
    <w:basedOn w:val="999"/>
    <w:next w:val="1145"/>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41"/>
    <w:basedOn w:val="999"/>
    <w:next w:val="1146"/>
    <w:link w:val="9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name w:val="样式 宋体 五号 行距: 单倍行距"/>
    <w:basedOn w:val="999"/>
    <w:next w:val="1147"/>
    <w:link w:val="999"/>
    <w:qFormat/>
    <w:pPr>
      <w:jc w:val="left"/>
    </w:pPr>
    <w:rPr>
      <w:rFonts w:ascii="宋体" w:hAnsi="宋体"/>
      <w:szCs w:val="20"/>
    </w:rPr>
  </w:style>
  <w:style w:type="paragraph" w:styleId="1148">
    <w:name w:val="Char1 Char Char Char1"/>
    <w:basedOn w:val="999"/>
    <w:next w:val="1148"/>
    <w:link w:val="999"/>
    <w:qFormat/>
    <w:rPr>
      <w:rFonts w:ascii="Tahoma" w:hAnsi="Tahoma" w:cs="仿宋_GB2312"/>
      <w:sz w:val="24"/>
      <w:szCs w:val="28"/>
    </w:rPr>
  </w:style>
  <w:style w:type="paragraph" w:styleId="1149">
    <w:name w:val="四级条标题"/>
    <w:basedOn w:val="1150"/>
    <w:next w:val="999"/>
    <w:link w:val="999"/>
    <w:qFormat/>
    <w:pPr>
      <w:numPr>
        <w:ilvl w:val="4"/>
      </w:numPr>
      <w:ind w:left="0" w:hanging="840"/>
      <w:tabs>
        <w:tab w:val="left" w:pos="360" w:leader="none"/>
        <w:tab w:val="left" w:pos="840" w:leader="none"/>
      </w:tabs>
      <w:outlineLvl w:val="4"/>
    </w:pPr>
  </w:style>
  <w:style w:type="paragraph" w:styleId="1150">
    <w:name w:val="三级条标题"/>
    <w:basedOn w:val="1112"/>
    <w:next w:val="999"/>
    <w:link w:val="999"/>
    <w:qFormat/>
    <w:pPr>
      <w:numPr>
        <w:ilvl w:val="3"/>
        <w:numId w:val="1"/>
      </w:numPr>
      <w:ind w:left="0" w:hanging="840"/>
      <w:tabs>
        <w:tab w:val="left" w:pos="360" w:leader="none"/>
        <w:tab w:val="left" w:pos="840" w:leader="none"/>
      </w:tabs>
      <w:outlineLvl w:val="3"/>
    </w:pPr>
  </w:style>
  <w:style w:type="paragraph" w:styleId="1151">
    <w:name w:val="??"/>
    <w:next w:val="1151"/>
    <w:link w:val="999"/>
    <w:qFormat/>
    <w:pPr>
      <w:jc w:val="both"/>
      <w:widowControl w:val="off"/>
    </w:pPr>
    <w:rPr>
      <w:sz w:val="21"/>
      <w:lang w:val="en-US" w:eastAsia="en-US" w:bidi="ar-SA"/>
    </w:rPr>
  </w:style>
  <w:style w:type="paragraph" w:styleId="1152">
    <w:name w:val="样式 标题 2 + 宋体 五号 行距: 单倍行距"/>
    <w:basedOn w:val="1001"/>
    <w:next w:val="1152"/>
    <w:link w:val="9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3">
    <w:name w:val="List Paragraph1"/>
    <w:basedOn w:val="999"/>
    <w:next w:val="1153"/>
    <w:link w:val="999"/>
    <w:uiPriority w:val="34"/>
    <w:qFormat/>
    <w:pPr>
      <w:ind w:firstLine="420"/>
    </w:pPr>
    <w:rPr>
      <w:rFonts w:ascii="Calibri" w:hAnsi="Calibri"/>
      <w:szCs w:val="22"/>
    </w:rPr>
  </w:style>
  <w:style w:type="paragraph" w:styleId="1154">
    <w:name w:val="项目符号1"/>
    <w:basedOn w:val="1155"/>
    <w:next w:val="1154"/>
    <w:link w:val="999"/>
    <w:qFormat/>
    <w:pPr>
      <w:ind w:left="-25" w:firstLine="0"/>
    </w:pPr>
  </w:style>
  <w:style w:type="paragraph" w:styleId="1155">
    <w:name w:val="正文文本样式"/>
    <w:basedOn w:val="999"/>
    <w:next w:val="1155"/>
    <w:link w:val="999"/>
    <w:qFormat/>
    <w:pPr>
      <w:ind w:firstLine="482"/>
      <w:spacing w:line="360" w:lineRule="auto"/>
    </w:pPr>
    <w:rPr>
      <w:rFonts w:cs="宋体"/>
      <w:sz w:val="24"/>
      <w:szCs w:val="20"/>
    </w:rPr>
  </w:style>
  <w:style w:type="paragraph" w:styleId="1156">
    <w:name w:val="xl27"/>
    <w:basedOn w:val="999"/>
    <w:next w:val="115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font5"/>
    <w:basedOn w:val="999"/>
    <w:next w:val="1157"/>
    <w:link w:val="999"/>
    <w:qFormat/>
    <w:pPr>
      <w:jc w:val="left"/>
      <w:spacing w:before="100" w:beforeAutospacing="1" w:after="100" w:afterAutospacing="1"/>
      <w:widowControl/>
    </w:pPr>
    <w:rPr>
      <w:rFonts w:ascii="宋体" w:hAnsi="宋体" w:cs="宋体"/>
      <w:sz w:val="18"/>
      <w:szCs w:val="18"/>
    </w:rPr>
  </w:style>
  <w:style w:type="paragraph" w:styleId="1158">
    <w:name w:val="五级条标题"/>
    <w:basedOn w:val="1149"/>
    <w:next w:val="999"/>
    <w:link w:val="999"/>
    <w:qFormat/>
    <w:pPr>
      <w:numPr>
        <w:ilvl w:val="5"/>
      </w:numPr>
      <w:ind w:left="0" w:hanging="840"/>
      <w:tabs>
        <w:tab w:val="left" w:pos="360" w:leader="none"/>
        <w:tab w:val="left" w:pos="840" w:leader="none"/>
      </w:tabs>
      <w:outlineLvl w:val="5"/>
    </w:pPr>
  </w:style>
  <w:style w:type="paragraph" w:styleId="1159">
    <w:name w:val="xl49"/>
    <w:basedOn w:val="999"/>
    <w:next w:val="1159"/>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name w:val="文档正文"/>
    <w:basedOn w:val="999"/>
    <w:next w:val="1160"/>
    <w:link w:val="999"/>
    <w:qFormat/>
    <w:pPr>
      <w:spacing w:before="120" w:after="120" w:line="180" w:lineRule="auto"/>
    </w:pPr>
    <w:rPr>
      <w:rFonts w:ascii="Arial" w:hAnsi="Arial"/>
      <w:szCs w:val="20"/>
    </w:rPr>
  </w:style>
  <w:style w:type="paragraph" w:styleId="1161">
    <w:name w:val="xl33"/>
    <w:basedOn w:val="999"/>
    <w:next w:val="1161"/>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42"/>
    <w:basedOn w:val="999"/>
    <w:next w:val="1162"/>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name w:val="Char Char Char1 Char"/>
    <w:basedOn w:val="999"/>
    <w:next w:val="1163"/>
    <w:link w:val="999"/>
    <w:uiPriority w:val="99"/>
    <w:qFormat/>
    <w:rPr>
      <w:rFonts w:ascii="Tahoma" w:hAnsi="Tahoma"/>
      <w:sz w:val="24"/>
      <w:szCs w:val="20"/>
    </w:rPr>
  </w:style>
  <w:style w:type="paragraph" w:styleId="1164">
    <w:name w:val="xl44"/>
    <w:basedOn w:val="999"/>
    <w:next w:val="1164"/>
    <w:link w:val="9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name w:val="1名"/>
    <w:basedOn w:val="999"/>
    <w:next w:val="1165"/>
    <w:link w:val="999"/>
    <w:qFormat/>
    <w:pPr>
      <w:numPr>
        <w:ilvl w:val="0"/>
        <w:numId w:val="5"/>
      </w:numPr>
      <w:spacing w:before="120"/>
      <w:tabs>
        <w:tab w:val="left" w:pos="360" w:leader="none"/>
      </w:tabs>
    </w:pPr>
    <w:rPr>
      <w:rFonts w:ascii="宋体"/>
      <w:sz w:val="28"/>
      <w:szCs w:val="20"/>
    </w:rPr>
  </w:style>
  <w:style w:type="paragraph" w:styleId="1166">
    <w:name w:val="font9"/>
    <w:basedOn w:val="999"/>
    <w:next w:val="1166"/>
    <w:link w:val="999"/>
    <w:qFormat/>
    <w:pPr>
      <w:jc w:val="left"/>
      <w:spacing w:before="100" w:beforeAutospacing="1" w:after="100" w:afterAutospacing="1"/>
      <w:widowControl/>
    </w:pPr>
    <w:rPr>
      <w:rFonts w:hint="eastAsia" w:ascii="宋体" w:hAnsi="宋体" w:cs="Arial Unicode MS"/>
      <w:color w:val="000000"/>
      <w:sz w:val="20"/>
      <w:szCs w:val="20"/>
    </w:rPr>
  </w:style>
  <w:style w:type="paragraph" w:styleId="1167">
    <w:name w:val="Char Char Char1 Char1"/>
    <w:basedOn w:val="999"/>
    <w:next w:val="1167"/>
    <w:link w:val="999"/>
    <w:uiPriority w:val="99"/>
    <w:qFormat/>
    <w:rPr>
      <w:rFonts w:ascii="Tahoma" w:hAnsi="Tahoma"/>
      <w:sz w:val="24"/>
      <w:szCs w:val="20"/>
    </w:rPr>
  </w:style>
  <w:style w:type="paragraph" w:styleId="1168">
    <w:name w:val="Char Char Char Char Char Char Char Char Char Char"/>
    <w:basedOn w:val="999"/>
    <w:next w:val="1168"/>
    <w:link w:val="999"/>
    <w:qFormat/>
  </w:style>
  <w:style w:type="paragraph" w:styleId="1169">
    <w:name w:val="Char Char1 Char Char Char Char Char Char Char Char"/>
    <w:basedOn w:val="999"/>
    <w:next w:val="1169"/>
    <w:link w:val="999"/>
    <w:qFormat/>
    <w:pPr>
      <w:jc w:val="left"/>
      <w:spacing w:after="160" w:line="240" w:lineRule="exact"/>
      <w:widowControl/>
    </w:pPr>
    <w:rPr>
      <w:rFonts w:ascii="Verdana" w:hAnsi="Verdana"/>
      <w:sz w:val="20"/>
      <w:szCs w:val="20"/>
      <w:lang w:eastAsia="en-US"/>
    </w:rPr>
  </w:style>
  <w:style w:type="paragraph" w:styleId="1170">
    <w:name w:val="Char1"/>
    <w:basedOn w:val="999"/>
    <w:next w:val="1170"/>
    <w:link w:val="999"/>
    <w:qFormat/>
    <w:pPr>
      <w:tabs>
        <w:tab w:val="left" w:pos="360" w:leader="none"/>
      </w:tabs>
    </w:pPr>
    <w:rPr>
      <w:sz w:val="24"/>
    </w:rPr>
  </w:style>
  <w:style w:type="paragraph" w:styleId="1171">
    <w:name w:val="正文列项_字母"/>
    <w:basedOn w:val="999"/>
    <w:next w:val="1171"/>
    <w:link w:val="999"/>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name w:val="xl28"/>
    <w:basedOn w:val="999"/>
    <w:next w:val="1172"/>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7"/>
    <w:basedOn w:val="999"/>
    <w:next w:val="1173"/>
    <w:link w:val="9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默认段落字体 Para Char Char Char Char"/>
    <w:basedOn w:val="999"/>
    <w:next w:val="1174"/>
    <w:link w:val="999"/>
    <w:qFormat/>
    <w:rPr>
      <w:rFonts w:ascii="Arial" w:hAnsi="Arial" w:cs="Arial"/>
      <w:szCs w:val="21"/>
    </w:rPr>
  </w:style>
  <w:style w:type="paragraph" w:styleId="1175">
    <w:name w:val="xl48"/>
    <w:basedOn w:val="999"/>
    <w:next w:val="117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31"/>
    <w:basedOn w:val="999"/>
    <w:next w:val="1176"/>
    <w:link w:val="9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53"/>
    <w:basedOn w:val="999"/>
    <w:next w:val="1177"/>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 Char Char"/>
    <w:basedOn w:val="999"/>
    <w:next w:val="1178"/>
    <w:link w:val="999"/>
    <w:qFormat/>
    <w:rPr>
      <w:rFonts w:ascii="Tahoma" w:hAnsi="Tahoma"/>
      <w:sz w:val="24"/>
      <w:szCs w:val="20"/>
    </w:rPr>
  </w:style>
  <w:style w:type="paragraph" w:styleId="1179">
    <w:name w:val="xl50"/>
    <w:basedOn w:val="999"/>
    <w:next w:val="1179"/>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缺省文本"/>
    <w:basedOn w:val="999"/>
    <w:next w:val="1180"/>
    <w:link w:val="999"/>
    <w:qFormat/>
    <w:pPr>
      <w:jc w:val="left"/>
    </w:pPr>
    <w:rPr>
      <w:sz w:val="24"/>
    </w:rPr>
  </w:style>
  <w:style w:type="paragraph" w:styleId="1181">
    <w:name w:val="Char Char Char1"/>
    <w:basedOn w:val="999"/>
    <w:next w:val="1181"/>
    <w:link w:val="999"/>
    <w:qFormat/>
    <w:rPr>
      <w:rFonts w:ascii="Tahoma" w:hAnsi="Tahoma"/>
      <w:sz w:val="24"/>
      <w:szCs w:val="20"/>
    </w:rPr>
  </w:style>
  <w:style w:type="paragraph" w:styleId="1182">
    <w:name w:val="Char Char Char Char Char Char Char1"/>
    <w:basedOn w:val="999"/>
    <w:next w:val="1182"/>
    <w:link w:val="999"/>
    <w:qFormat/>
    <w:pPr>
      <w:ind w:firstLine="200"/>
      <w:spacing w:line="360" w:lineRule="auto"/>
    </w:pPr>
    <w:rPr>
      <w:rFonts w:eastAsia="仿宋_GB2312"/>
      <w:sz w:val="24"/>
    </w:rPr>
  </w:style>
  <w:style w:type="paragraph" w:styleId="1183">
    <w:name w:val="xl51"/>
    <w:basedOn w:val="999"/>
    <w:next w:val="1183"/>
    <w:link w:val="9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样式2"/>
    <w:basedOn w:val="1069"/>
    <w:next w:val="1184"/>
    <w:link w:val="999"/>
    <w:uiPriority w:val="99"/>
    <w:qFormat/>
    <w:pPr>
      <w:jc w:val="center"/>
      <w:spacing w:line="360" w:lineRule="auto"/>
    </w:pPr>
    <w:rPr>
      <w:sz w:val="24"/>
    </w:rPr>
  </w:style>
  <w:style w:type="paragraph" w:styleId="1185">
    <w:name w:val="xl24"/>
    <w:basedOn w:val="999"/>
    <w:next w:val="1185"/>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xl29"/>
    <w:basedOn w:val="999"/>
    <w:next w:val="118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name w:val="正文 + 楷体_GB2312"/>
    <w:basedOn w:val="999"/>
    <w:next w:val="1187"/>
    <w:link w:val="999"/>
    <w:qFormat/>
    <w:pPr>
      <w:jc w:val="left"/>
      <w:widowControl/>
    </w:pPr>
    <w:rPr>
      <w:rFonts w:ascii="楷体_GB2312" w:eastAsia="楷体_GB2312" w:cs="Arial"/>
      <w:sz w:val="24"/>
    </w:rPr>
  </w:style>
  <w:style w:type="paragraph" w:styleId="1188">
    <w:name w:val="xl34"/>
    <w:basedOn w:val="999"/>
    <w:next w:val="118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name w:val="1 Char Char Char Char"/>
    <w:basedOn w:val="999"/>
    <w:next w:val="1189"/>
    <w:link w:val="999"/>
    <w:qFormat/>
    <w:rPr>
      <w:rFonts w:ascii="Tahoma" w:hAnsi="Tahoma"/>
      <w:sz w:val="24"/>
      <w:szCs w:val="20"/>
    </w:rPr>
  </w:style>
  <w:style w:type="paragraph" w:styleId="1190">
    <w:name w:val="Default"/>
    <w:next w:val="1190"/>
    <w:link w:val="999"/>
    <w:qFormat/>
    <w:pPr>
      <w:widowControl w:val="off"/>
    </w:pPr>
    <w:rPr>
      <w:rFonts w:ascii="Symbol" w:hAnsi="Symbol" w:cs="Symbol"/>
      <w:color w:val="000000"/>
      <w:sz w:val="24"/>
      <w:szCs w:val="24"/>
      <w:lang w:val="en-US" w:eastAsia="zh-CN" w:bidi="ar-SA"/>
    </w:rPr>
  </w:style>
  <w:style w:type="paragraph" w:styleId="1191">
    <w:name w:val="列出段落1"/>
    <w:basedOn w:val="999"/>
    <w:next w:val="1191"/>
    <w:link w:val="999"/>
    <w:qFormat/>
    <w:pPr>
      <w:ind w:firstLine="420"/>
    </w:pPr>
    <w:rPr>
      <w:rFonts w:ascii="Calibri" w:hAnsi="Calibri"/>
      <w:szCs w:val="22"/>
    </w:rPr>
  </w:style>
  <w:style w:type="paragraph" w:styleId="1192">
    <w:name w:val="default"/>
    <w:basedOn w:val="999"/>
    <w:next w:val="1192"/>
    <w:link w:val="999"/>
    <w:qFormat/>
    <w:pPr>
      <w:jc w:val="left"/>
      <w:spacing w:before="100" w:beforeAutospacing="1" w:after="100" w:afterAutospacing="1"/>
      <w:widowControl/>
    </w:pPr>
    <w:rPr>
      <w:rFonts w:ascii="宋体" w:hAnsi="宋体" w:cs="宋体"/>
      <w:sz w:val="24"/>
    </w:rPr>
  </w:style>
  <w:style w:type="paragraph" w:styleId="1193">
    <w:name w:val="字元 字元1"/>
    <w:basedOn w:val="999"/>
    <w:next w:val="1193"/>
    <w:link w:val="999"/>
    <w:qFormat/>
    <w:rPr>
      <w:rFonts w:ascii="Tahoma" w:hAnsi="Tahoma"/>
      <w:sz w:val="24"/>
      <w:szCs w:val="20"/>
    </w:rPr>
  </w:style>
  <w:style w:type="paragraph" w:styleId="1194">
    <w:name w:val="_Style 160"/>
    <w:next w:val="1194"/>
    <w:link w:val="999"/>
    <w:qFormat/>
    <w:rPr>
      <w:sz w:val="21"/>
      <w:szCs w:val="24"/>
      <w:lang w:val="en-US" w:eastAsia="zh-CN" w:bidi="ar-SA"/>
    </w:rPr>
  </w:style>
  <w:style w:type="paragraph" w:styleId="1195">
    <w:name w:val="项目编号3"/>
    <w:basedOn w:val="1155"/>
    <w:next w:val="1195"/>
    <w:link w:val="999"/>
    <w:qFormat/>
    <w:pPr>
      <w:numPr>
        <w:ilvl w:val="0"/>
        <w:numId w:val="6"/>
      </w:numPr>
    </w:pPr>
  </w:style>
  <w:style w:type="paragraph" w:styleId="1196">
    <w:name w:val="Char21"/>
    <w:basedOn w:val="999"/>
    <w:next w:val="1196"/>
    <w:link w:val="999"/>
    <w:qFormat/>
    <w:rPr>
      <w:rFonts w:ascii="Tahoma" w:hAnsi="Tahoma"/>
      <w:sz w:val="24"/>
      <w:szCs w:val="20"/>
    </w:rPr>
  </w:style>
  <w:style w:type="paragraph" w:styleId="1197">
    <w:name w:val="表格文字"/>
    <w:basedOn w:val="1033"/>
    <w:next w:val="1197"/>
    <w:link w:val="999"/>
    <w:qFormat/>
    <w:pPr>
      <w:ind w:firstLine="0"/>
      <w:spacing w:before="20" w:after="20" w:line="240" w:lineRule="auto"/>
    </w:pPr>
    <w:rPr>
      <w:rFonts w:ascii="Century Gothic" w:hAnsi="Century Gothic"/>
      <w:sz w:val="20"/>
      <w:szCs w:val="20"/>
    </w:rPr>
  </w:style>
  <w:style w:type="paragraph" w:styleId="1198">
    <w:name w:val="Char Char Char Char Char Char Char Char Char Char1"/>
    <w:basedOn w:val="999"/>
    <w:next w:val="1198"/>
    <w:link w:val="999"/>
    <w:qFormat/>
    <w:rPr>
      <w:rFonts w:ascii="宋体" w:hAnsi="宋体" w:cs="Courier New"/>
      <w:sz w:val="32"/>
      <w:szCs w:val="32"/>
    </w:rPr>
  </w:style>
  <w:style w:type="paragraph" w:styleId="1199">
    <w:name w:val="正文文本样式 加粗"/>
    <w:basedOn w:val="1155"/>
    <w:next w:val="1199"/>
    <w:link w:val="999"/>
    <w:qFormat/>
    <w:rPr>
      <w:b/>
    </w:rPr>
  </w:style>
  <w:style w:type="paragraph" w:styleId="1200">
    <w:name w:val="Char2 Char Char Char Char Char Char"/>
    <w:basedOn w:val="999"/>
    <w:next w:val="1200"/>
    <w:link w:val="999"/>
    <w:qFormat/>
    <w:pPr>
      <w:jc w:val="center"/>
      <w:spacing w:line="400" w:lineRule="exact"/>
      <w:widowControl/>
    </w:pPr>
  </w:style>
  <w:style w:type="paragraph" w:styleId="1201">
    <w:name w:val="Char Char4"/>
    <w:basedOn w:val="999"/>
    <w:next w:val="1201"/>
    <w:link w:val="999"/>
    <w:qFormat/>
    <w:pPr>
      <w:jc w:val="center"/>
      <w:spacing w:line="400" w:lineRule="exact"/>
      <w:widowControl/>
    </w:pPr>
  </w:style>
  <w:style w:type="paragraph" w:styleId="1202">
    <w:name w:val="Char3 Char Char Char1"/>
    <w:basedOn w:val="999"/>
    <w:next w:val="1202"/>
    <w:link w:val="999"/>
    <w:qFormat/>
    <w:rPr>
      <w:rFonts w:ascii="Tahoma" w:hAnsi="Tahoma"/>
      <w:sz w:val="24"/>
      <w:szCs w:val="20"/>
    </w:rPr>
  </w:style>
  <w:style w:type="paragraph" w:styleId="1203">
    <w:name w:val="无间隔"/>
    <w:next w:val="1203"/>
    <w:link w:val="999"/>
    <w:uiPriority w:val="99"/>
    <w:qFormat/>
    <w:pPr>
      <w:jc w:val="both"/>
      <w:widowControl w:val="off"/>
    </w:pPr>
    <w:rPr>
      <w:sz w:val="21"/>
      <w:szCs w:val="24"/>
      <w:lang w:val="en-US" w:eastAsia="zh-CN" w:bidi="ar-SA"/>
    </w:rPr>
  </w:style>
  <w:style w:type="paragraph" w:styleId="1204">
    <w:name w:val="22222222222222"/>
    <w:basedOn w:val="999"/>
    <w:next w:val="1204"/>
    <w:link w:val="999"/>
    <w:qFormat/>
    <w:pPr>
      <w:ind w:firstLine="480"/>
      <w:jc w:val="left"/>
      <w:spacing w:line="360" w:lineRule="auto"/>
      <w:widowControl/>
    </w:pPr>
    <w:rPr>
      <w:color w:val="ff0000"/>
      <w:sz w:val="24"/>
      <w:szCs w:val="20"/>
    </w:rPr>
  </w:style>
  <w:style w:type="character" w:styleId="1205">
    <w:name w:val="中等深浅网格 1 - 强调文字颜色 2 Char"/>
    <w:next w:val="1205"/>
    <w:link w:val="1206"/>
    <w:qFormat/>
    <w:rPr>
      <w:sz w:val="21"/>
      <w:szCs w:val="24"/>
      <w:lang w:val="zh-CN" w:eastAsia="zh-CN" w:bidi="ar-SA"/>
    </w:rPr>
  </w:style>
  <w:style w:type="paragraph" w:styleId="1206">
    <w:name w:val="1"/>
    <w:next w:val="1206"/>
    <w:link w:val="1205"/>
    <w:qFormat/>
    <w:rPr>
      <w:sz w:val="21"/>
      <w:szCs w:val="24"/>
      <w:lang w:val="zh-CN" w:eastAsia="zh-CN" w:bidi="ar-SA"/>
    </w:rPr>
  </w:style>
  <w:style w:type="paragraph" w:styleId="1207">
    <w:name w:val="图文"/>
    <w:basedOn w:val="999"/>
    <w:next w:val="1207"/>
    <w:link w:val="999"/>
    <w:qFormat/>
    <w:pPr>
      <w:spacing w:after="50" w:line="360" w:lineRule="auto"/>
    </w:pPr>
    <w:rPr>
      <w:sz w:val="24"/>
    </w:rPr>
  </w:style>
  <w:style w:type="paragraph" w:styleId="1208">
    <w:name w:val="xl23"/>
    <w:basedOn w:val="999"/>
    <w:next w:val="1208"/>
    <w:link w:val="999"/>
    <w:qFormat/>
    <w:pPr>
      <w:spacing w:before="100" w:beforeAutospacing="1" w:after="100" w:afterAutospacing="1" w:line="360" w:lineRule="auto"/>
      <w:widowControl/>
    </w:pPr>
    <w:rPr>
      <w:sz w:val="24"/>
      <w:szCs w:val="20"/>
    </w:rPr>
  </w:style>
  <w:style w:type="paragraph" w:styleId="1209">
    <w:name w:val="正文表格"/>
    <w:basedOn w:val="999"/>
    <w:next w:val="1209"/>
    <w:link w:val="1210"/>
    <w:qFormat/>
    <w:pPr>
      <w:jc w:val="left"/>
    </w:pPr>
    <w:rPr>
      <w:rFonts w:ascii="宋体" w:hAnsi="宋体"/>
      <w:color w:val="000000"/>
      <w:szCs w:val="21"/>
    </w:rPr>
  </w:style>
  <w:style w:type="character" w:styleId="1210">
    <w:name w:val="正文表格 Char"/>
    <w:next w:val="1210"/>
    <w:link w:val="1209"/>
    <w:qFormat/>
    <w:rPr>
      <w:rFonts w:ascii="宋体" w:hAnsi="宋体"/>
      <w:color w:val="000000"/>
      <w:sz w:val="21"/>
      <w:szCs w:val="21"/>
    </w:rPr>
  </w:style>
  <w:style w:type="paragraph" w:styleId="1211">
    <w:name w:val="正文重点"/>
    <w:basedOn w:val="999"/>
    <w:next w:val="1211"/>
    <w:link w:val="1212"/>
    <w:qFormat/>
    <w:pPr>
      <w:ind w:firstLine="482"/>
      <w:jc w:val="left"/>
      <w:spacing w:line="360" w:lineRule="auto"/>
    </w:pPr>
    <w:rPr>
      <w:b/>
      <w:sz w:val="24"/>
      <w:szCs w:val="20"/>
    </w:rPr>
  </w:style>
  <w:style w:type="character" w:styleId="1212">
    <w:name w:val="正文重点 Char"/>
    <w:next w:val="1212"/>
    <w:link w:val="1211"/>
    <w:qFormat/>
    <w:rPr>
      <w:b/>
      <w:sz w:val="24"/>
    </w:rPr>
  </w:style>
  <w:style w:type="paragraph" w:styleId="1213">
    <w:name w:val="标题1-附件"/>
    <w:basedOn w:val="1000"/>
    <w:next w:val="1213"/>
    <w:link w:val="999"/>
    <w:qFormat/>
    <w:pPr>
      <w:jc w:val="left"/>
    </w:pPr>
    <w:rPr>
      <w:sz w:val="24"/>
      <w:szCs w:val="24"/>
    </w:rPr>
  </w:style>
  <w:style w:type="paragraph" w:styleId="1214">
    <w:name w:val="正文小标题"/>
    <w:basedOn w:val="999"/>
    <w:next w:val="1014"/>
    <w:link w:val="1215"/>
    <w:qFormat/>
    <w:pPr>
      <w:ind w:firstLine="482"/>
      <w:jc w:val="left"/>
      <w:spacing w:before="312" w:after="312"/>
    </w:pPr>
    <w:rPr>
      <w:rFonts w:ascii="宋体" w:hAnsi="宋体"/>
      <w:b/>
      <w:i/>
      <w:color w:val="ff0000"/>
      <w:sz w:val="24"/>
      <w:szCs w:val="20"/>
    </w:rPr>
  </w:style>
  <w:style w:type="character" w:styleId="1215">
    <w:name w:val="正文小标题 Char"/>
    <w:next w:val="1215"/>
    <w:link w:val="1214"/>
    <w:qFormat/>
    <w:rPr>
      <w:rFonts w:ascii="宋体" w:hAnsi="宋体"/>
      <w:b/>
      <w:i/>
      <w:color w:val="ff0000"/>
      <w:sz w:val="24"/>
    </w:rPr>
  </w:style>
  <w:style w:type="paragraph" w:styleId="1216">
    <w:name w:val="正文大标题"/>
    <w:basedOn w:val="1214"/>
    <w:next w:val="1014"/>
    <w:link w:val="1217"/>
    <w:qFormat/>
    <w:pPr>
      <w:jc w:val="center"/>
    </w:pPr>
    <w:rPr>
      <w:i w:val="0"/>
      <w:color w:val="000000"/>
      <w:sz w:val="28"/>
      <w:szCs w:val="21"/>
    </w:rPr>
  </w:style>
  <w:style w:type="character" w:styleId="1217">
    <w:name w:val="正文大标题 Char"/>
    <w:next w:val="1217"/>
    <w:link w:val="1216"/>
    <w:qFormat/>
    <w:rPr>
      <w:rFonts w:ascii="宋体" w:hAnsi="宋体"/>
      <w:b/>
      <w:color w:val="000000"/>
      <w:sz w:val="28"/>
      <w:szCs w:val="21"/>
    </w:rPr>
  </w:style>
  <w:style w:type="paragraph" w:styleId="1218">
    <w:name w:val="注释"/>
    <w:basedOn w:val="999"/>
    <w:next w:val="1218"/>
    <w:link w:val="1219"/>
    <w:qFormat/>
    <w:pPr>
      <w:ind w:left="420" w:hanging="420"/>
      <w:jc w:val="left"/>
    </w:pPr>
    <w:rPr>
      <w:rFonts w:ascii="宋体" w:hAnsi="宋体"/>
      <w:szCs w:val="21"/>
    </w:rPr>
  </w:style>
  <w:style w:type="character" w:styleId="1219">
    <w:name w:val="注释 Char"/>
    <w:next w:val="1219"/>
    <w:link w:val="1218"/>
    <w:qFormat/>
    <w:rPr>
      <w:rFonts w:ascii="宋体" w:hAnsi="宋体"/>
      <w:sz w:val="21"/>
      <w:szCs w:val="21"/>
    </w:rPr>
  </w:style>
  <w:style w:type="paragraph" w:styleId="1220">
    <w:name w:val="正文须知-1级"/>
    <w:basedOn w:val="999"/>
    <w:next w:val="999"/>
    <w:link w:val="999"/>
    <w:qFormat/>
    <w:pPr>
      <w:numPr>
        <w:ilvl w:val="0"/>
        <w:numId w:val="7"/>
      </w:numPr>
      <w:spacing w:line="300" w:lineRule="auto"/>
    </w:pPr>
    <w:rPr>
      <w:rFonts w:ascii="宋体" w:hAnsi="Calibri"/>
      <w:sz w:val="24"/>
      <w:szCs w:val="21"/>
    </w:rPr>
  </w:style>
  <w:style w:type="paragraph" w:styleId="1221">
    <w:name w:val="正文须知-2级"/>
    <w:basedOn w:val="999"/>
    <w:next w:val="1221"/>
    <w:link w:val="999"/>
    <w:qFormat/>
    <w:pPr>
      <w:numPr>
        <w:ilvl w:val="1"/>
        <w:numId w:val="7"/>
      </w:numPr>
      <w:spacing w:line="300" w:lineRule="auto"/>
    </w:pPr>
    <w:rPr>
      <w:rFonts w:ascii="宋体" w:hAnsi="Calibri"/>
      <w:sz w:val="24"/>
      <w:szCs w:val="21"/>
    </w:rPr>
  </w:style>
  <w:style w:type="paragraph" w:styleId="1222">
    <w:name w:val="正文须知-3级"/>
    <w:basedOn w:val="999"/>
    <w:next w:val="1222"/>
    <w:link w:val="999"/>
    <w:qFormat/>
    <w:pPr>
      <w:numPr>
        <w:ilvl w:val="2"/>
        <w:numId w:val="7"/>
      </w:numPr>
      <w:ind w:hanging="355"/>
      <w:spacing w:line="300" w:lineRule="auto"/>
    </w:pPr>
    <w:rPr>
      <w:rFonts w:ascii="宋体" w:hAnsi="Calibri"/>
      <w:sz w:val="24"/>
      <w:szCs w:val="21"/>
    </w:rPr>
  </w:style>
  <w:style w:type="character" w:styleId="1223">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表格文字 字符"/>
    <w:next w:val="1223"/>
    <w:link w:val="999"/>
    <w:uiPriority w:val="99"/>
    <w:qFormat/>
    <w:rPr>
      <w:rFonts w:ascii="宋体" w:hAnsi="Courier New" w:eastAsia="宋体" w:cs="Times New Roman"/>
      <w:sz w:val="21"/>
      <w:szCs w:val="21"/>
      <w:lang w:val="en-US" w:eastAsia="zh-CN" w:bidi="ar-SA"/>
    </w:rPr>
  </w:style>
  <w:style w:type="paragraph" w:styleId="1224">
    <w:name w:val="表格1"/>
    <w:basedOn w:val="999"/>
    <w:next w:val="1224"/>
    <w:link w:val="999"/>
    <w:qFormat/>
    <w:pPr>
      <w:ind w:firstLine="480"/>
      <w:jc w:val="center"/>
    </w:pPr>
    <w:rPr>
      <w:sz w:val="24"/>
      <w:szCs w:val="20"/>
    </w:rPr>
  </w:style>
  <w:style w:type="character" w:styleId="1225">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225"/>
    <w:link w:val="999"/>
    <w:qFormat/>
    <w:rPr>
      <w:rFonts w:ascii="宋体" w:hAnsi="Courier New"/>
    </w:rPr>
  </w:style>
  <w:style w:type="character" w:styleId="1226">
    <w:name w:val="bjh-p"/>
    <w:next w:val="1226"/>
    <w:link w:val="999"/>
    <w:qFormat/>
  </w:style>
  <w:style w:type="paragraph" w:styleId="1227">
    <w:name w:val="无标题条"/>
    <w:next w:val="999"/>
    <w:link w:val="999"/>
    <w:qFormat/>
    <w:pPr>
      <w:jc w:val="both"/>
    </w:pPr>
    <w:rPr>
      <w:sz w:val="21"/>
      <w:lang w:val="en-US" w:eastAsia="zh-CN" w:bidi="ar-SA"/>
    </w:rPr>
  </w:style>
  <w:style w:type="character" w:styleId="1228">
    <w:name w:val="正文格式 Char"/>
    <w:next w:val="1228"/>
    <w:link w:val="1229"/>
    <w:qFormat/>
    <w:rPr>
      <w:rFonts w:ascii="宋体" w:hAnsi="宋体"/>
      <w:sz w:val="24"/>
      <w:szCs w:val="24"/>
      <w:lang w:val="en-GB"/>
    </w:rPr>
  </w:style>
  <w:style w:type="paragraph" w:styleId="1229">
    <w:name w:val="正文格式"/>
    <w:basedOn w:val="999"/>
    <w:next w:val="1229"/>
    <w:link w:val="1228"/>
    <w:qFormat/>
    <w:pPr>
      <w:ind w:firstLine="480"/>
      <w:spacing w:line="360" w:lineRule="auto"/>
    </w:pPr>
    <w:rPr>
      <w:rFonts w:ascii="宋体" w:hAnsi="宋体"/>
      <w:sz w:val="24"/>
      <w:lang w:val="en-GB"/>
    </w:rPr>
  </w:style>
  <w:style w:type="character" w:styleId="1230">
    <w:name w:val="标题 3 Char"/>
    <w:next w:val="1230"/>
    <w:link w:val="999"/>
    <w:qFormat/>
    <w:rPr>
      <w:rFonts w:ascii="宋体" w:eastAsia="宋体"/>
      <w:b/>
      <w:sz w:val="24"/>
      <w:u w:val="single"/>
      <w:lang w:val="en-US" w:eastAsia="zh-CN" w:bidi="ar-SA"/>
    </w:rPr>
  </w:style>
  <w:style w:type="character" w:styleId="1231">
    <w:name w:val="正文缩进 Char"/>
    <w:next w:val="1231"/>
    <w:link w:val="999"/>
    <w:qFormat/>
    <w:rPr>
      <w:rFonts w:ascii="宋体" w:eastAsia="宋体"/>
      <w:sz w:val="24"/>
      <w:szCs w:val="24"/>
      <w:lang w:val="en-US" w:eastAsia="zh-CN" w:bidi="ar-SA"/>
    </w:rPr>
  </w:style>
  <w:style w:type="character" w:styleId="1232">
    <w:name w:val="Char Char111"/>
    <w:next w:val="1232"/>
    <w:link w:val="999"/>
    <w:qFormat/>
    <w:rPr>
      <w:rFonts w:ascii="宋体" w:eastAsia="宋体"/>
      <w:b/>
      <w:sz w:val="24"/>
      <w:u w:val="single"/>
      <w:lang w:val="en-US" w:eastAsia="zh-CN" w:bidi="ar-SA"/>
    </w:rPr>
  </w:style>
  <w:style w:type="character" w:styleId="1233">
    <w:name w:val="正文文本缩进 Char"/>
    <w:next w:val="1233"/>
    <w:link w:val="999"/>
    <w:uiPriority w:val="99"/>
    <w:qFormat/>
    <w:rPr>
      <w:rFonts w:eastAsia="宋体"/>
      <w:sz w:val="24"/>
      <w:szCs w:val="24"/>
      <w:lang w:val="en-US" w:eastAsia="zh-CN" w:bidi="ar-SA"/>
    </w:rPr>
  </w:style>
  <w:style w:type="character" w:styleId="1234">
    <w:name w:val="列出段落 Char"/>
    <w:next w:val="1234"/>
    <w:link w:val="999"/>
    <w:qFormat/>
    <w:rPr>
      <w:rFonts w:ascii="Calibri" w:hAnsi="Calibri" w:eastAsia="宋体"/>
      <w:sz w:val="21"/>
      <w:szCs w:val="22"/>
      <w:lang w:val="en-US" w:eastAsia="zh-CN" w:bidi="ar-SA"/>
    </w:rPr>
  </w:style>
  <w:style w:type="character" w:styleId="1235">
    <w:name w:val="页眉 Char"/>
    <w:next w:val="1235"/>
    <w:link w:val="999"/>
    <w:qFormat/>
    <w:rPr>
      <w:rFonts w:eastAsia="宋体"/>
      <w:sz w:val="18"/>
      <w:szCs w:val="18"/>
      <w:lang w:val="en-US" w:eastAsia="zh-CN" w:bidi="ar-SA"/>
    </w:rPr>
  </w:style>
  <w:style w:type="character" w:styleId="1236">
    <w:name w:val="标题 2 Char"/>
    <w:next w:val="1236"/>
    <w:link w:val="999"/>
    <w:qFormat/>
    <w:rPr>
      <w:rFonts w:ascii="Arial" w:hAnsi="Arial" w:eastAsia="黑体"/>
      <w:b/>
      <w:sz w:val="30"/>
      <w:lang w:val="en-US" w:eastAsia="zh-CN" w:bidi="ar-SA"/>
    </w:rPr>
  </w:style>
  <w:style w:type="paragraph" w:styleId="1237">
    <w:name w:val="字元 字元2"/>
    <w:basedOn w:val="999"/>
    <w:next w:val="1237"/>
    <w:link w:val="999"/>
    <w:qFormat/>
    <w:rPr>
      <w:rFonts w:ascii="Tahoma" w:hAnsi="Tahoma"/>
      <w:sz w:val="24"/>
      <w:szCs w:val="20"/>
    </w:rPr>
  </w:style>
  <w:style w:type="paragraph" w:styleId="1238">
    <w:name w:val="Char3 Char Char Char2"/>
    <w:basedOn w:val="999"/>
    <w:next w:val="1238"/>
    <w:link w:val="999"/>
    <w:qFormat/>
    <w:rPr>
      <w:rFonts w:ascii="Tahoma" w:hAnsi="Tahoma"/>
      <w:sz w:val="24"/>
      <w:szCs w:val="20"/>
    </w:rPr>
  </w:style>
  <w:style w:type="paragraph" w:styleId="1239">
    <w:name w:val="正文文本缩进2"/>
    <w:basedOn w:val="999"/>
    <w:next w:val="1239"/>
    <w:link w:val="999"/>
    <w:qFormat/>
    <w:pPr>
      <w:ind w:firstLine="480"/>
      <w:spacing w:line="480" w:lineRule="exact"/>
    </w:pPr>
    <w:rPr>
      <w:rFonts w:ascii="宋体" w:hAnsi="宋体"/>
      <w:sz w:val="24"/>
      <w:lang w:val="zh-CN" w:eastAsia="zh-CN"/>
    </w:rPr>
  </w:style>
  <w:style w:type="paragraph" w:styleId="1240">
    <w:name w:val="Char3"/>
    <w:basedOn w:val="999"/>
    <w:next w:val="1240"/>
    <w:link w:val="999"/>
    <w:qFormat/>
    <w:pPr>
      <w:tabs>
        <w:tab w:val="left" w:pos="360" w:leader="none"/>
      </w:tabs>
    </w:pPr>
    <w:rPr>
      <w:sz w:val="24"/>
    </w:rPr>
  </w:style>
  <w:style w:type="paragraph" w:styleId="1241">
    <w:name w:val="Char Char Char Char Char Char Char Char Char Char Char Char Char Char Char Char1"/>
    <w:basedOn w:val="999"/>
    <w:next w:val="1241"/>
    <w:link w:val="999"/>
    <w:qFormat/>
    <w:pPr>
      <w:jc w:val="center"/>
      <w:spacing w:after="160" w:line="240" w:lineRule="exact"/>
      <w:widowControl/>
    </w:pPr>
    <w:rPr>
      <w:rFonts w:ascii="宋体" w:hAnsi="宋体"/>
      <w:b/>
      <w:sz w:val="30"/>
      <w:szCs w:val="30"/>
      <w:lang w:eastAsia="en-US"/>
    </w:rPr>
  </w:style>
  <w:style w:type="paragraph" w:styleId="1242">
    <w:name w:val="Char Char1 Char Char Char Char Char Char1"/>
    <w:basedOn w:val="999"/>
    <w:next w:val="1242"/>
    <w:link w:val="999"/>
    <w:qFormat/>
    <w:pPr>
      <w:jc w:val="left"/>
      <w:spacing w:after="160" w:line="240" w:lineRule="exact"/>
      <w:widowControl/>
    </w:pPr>
    <w:rPr>
      <w:rFonts w:ascii="Verdana" w:hAnsi="Verdana" w:eastAsia="仿宋_GB2312"/>
      <w:sz w:val="24"/>
      <w:szCs w:val="20"/>
      <w:lang w:eastAsia="en-US"/>
    </w:rPr>
  </w:style>
  <w:style w:type="paragraph" w:styleId="1243">
    <w:name w:val="列出段落2"/>
    <w:basedOn w:val="999"/>
    <w:next w:val="1243"/>
    <w:link w:val="999"/>
    <w:qFormat/>
    <w:pPr>
      <w:ind w:firstLine="420"/>
    </w:pPr>
    <w:rPr>
      <w:rFonts w:ascii="Calibri" w:hAnsi="Calibri"/>
      <w:szCs w:val="22"/>
    </w:rPr>
  </w:style>
  <w:style w:type="paragraph" w:styleId="1244">
    <w:name w:val="Char Char Char1 Char2"/>
    <w:basedOn w:val="999"/>
    <w:next w:val="1244"/>
    <w:link w:val="999"/>
    <w:uiPriority w:val="99"/>
    <w:qFormat/>
    <w:rPr>
      <w:rFonts w:ascii="Tahoma" w:hAnsi="Tahoma"/>
      <w:sz w:val="24"/>
      <w:szCs w:val="20"/>
    </w:rPr>
  </w:style>
  <w:style w:type="paragraph" w:styleId="1245">
    <w:name w:val="Char Char Char2"/>
    <w:basedOn w:val="999"/>
    <w:next w:val="1245"/>
    <w:link w:val="999"/>
    <w:qFormat/>
    <w:rPr>
      <w:rFonts w:ascii="Tahoma" w:hAnsi="Tahoma"/>
      <w:sz w:val="24"/>
      <w:szCs w:val="20"/>
    </w:rPr>
  </w:style>
  <w:style w:type="paragraph" w:styleId="1246">
    <w:name w:val="Char Char Char Char Char Char Char2"/>
    <w:basedOn w:val="999"/>
    <w:next w:val="1246"/>
    <w:link w:val="999"/>
    <w:qFormat/>
    <w:pPr>
      <w:ind w:firstLine="200"/>
      <w:spacing w:line="360" w:lineRule="auto"/>
    </w:pPr>
    <w:rPr>
      <w:rFonts w:eastAsia="仿宋_GB2312"/>
      <w:sz w:val="24"/>
    </w:rPr>
  </w:style>
  <w:style w:type="paragraph" w:styleId="1247">
    <w:name w:val="正文缩进2"/>
    <w:basedOn w:val="999"/>
    <w:next w:val="1247"/>
    <w:link w:val="999"/>
    <w:qFormat/>
    <w:pPr>
      <w:ind w:firstLine="567"/>
      <w:spacing w:line="480" w:lineRule="exact"/>
      <w:widowControl/>
    </w:pPr>
    <w:rPr>
      <w:rFonts w:ascii="宋体"/>
      <w:color w:val="000000"/>
      <w:sz w:val="28"/>
      <w:szCs w:val="20"/>
      <w:lang w:val="zh-CN" w:eastAsia="zh-CN"/>
    </w:rPr>
  </w:style>
  <w:style w:type="paragraph" w:styleId="1248">
    <w:name w:val="Revision"/>
    <w:next w:val="1248"/>
    <w:link w:val="999"/>
    <w:qFormat/>
    <w:rPr>
      <w:sz w:val="21"/>
      <w:szCs w:val="24"/>
      <w:lang w:val="en-US" w:eastAsia="zh-CN" w:bidi="ar-SA"/>
    </w:rPr>
  </w:style>
  <w:style w:type="paragraph" w:styleId="1249">
    <w:name w:val="Char22"/>
    <w:basedOn w:val="999"/>
    <w:next w:val="1249"/>
    <w:link w:val="999"/>
    <w:qFormat/>
    <w:rPr>
      <w:rFonts w:ascii="Tahoma" w:hAnsi="Tahoma"/>
      <w:sz w:val="24"/>
      <w:szCs w:val="20"/>
    </w:rPr>
  </w:style>
  <w:style w:type="paragraph" w:styleId="1250">
    <w:name w:val="Char Char Char Char Char Char Char Char Char Char2"/>
    <w:basedOn w:val="999"/>
    <w:next w:val="1250"/>
    <w:link w:val="999"/>
    <w:qFormat/>
    <w:rPr>
      <w:rFonts w:ascii="宋体" w:hAnsi="宋体" w:cs="Courier New"/>
      <w:sz w:val="32"/>
      <w:szCs w:val="32"/>
    </w:rPr>
  </w:style>
  <w:style w:type="paragraph" w:styleId="1251">
    <w:name w:val="Char2 Char Char Char Char Char Char1"/>
    <w:basedOn w:val="999"/>
    <w:next w:val="1251"/>
    <w:link w:val="999"/>
    <w:qFormat/>
    <w:pPr>
      <w:jc w:val="center"/>
      <w:spacing w:line="400" w:lineRule="exact"/>
      <w:widowControl/>
    </w:pPr>
  </w:style>
  <w:style w:type="character" w:styleId="1252">
    <w:name w:val="页脚 Char"/>
    <w:next w:val="1252"/>
    <w:link w:val="999"/>
    <w:qFormat/>
    <w:rPr>
      <w:rFonts w:ascii="宋体" w:eastAsia="宋体"/>
      <w:sz w:val="18"/>
      <w:lang w:val="en-US" w:eastAsia="zh-CN" w:bidi="ar-SA"/>
    </w:rPr>
  </w:style>
  <w:style w:type="paragraph" w:styleId="1253">
    <w:name w:val="Char Char41"/>
    <w:basedOn w:val="999"/>
    <w:next w:val="1253"/>
    <w:link w:val="999"/>
    <w:qFormat/>
    <w:pPr>
      <w:jc w:val="center"/>
      <w:spacing w:line="400" w:lineRule="exact"/>
      <w:widowControl/>
    </w:pPr>
  </w:style>
  <w:style w:type="character" w:styleId="1254">
    <w:name w:val="批注文字 Char"/>
    <w:next w:val="1254"/>
    <w:link w:val="999"/>
    <w:qFormat/>
    <w:rPr>
      <w:sz w:val="21"/>
      <w:szCs w:val="24"/>
    </w:rPr>
  </w:style>
  <w:style w:type="character" w:styleId="1255">
    <w:name w:val="标题 Char"/>
    <w:next w:val="1255"/>
    <w:link w:val="999"/>
    <w:qFormat/>
    <w:rPr>
      <w:b/>
      <w:sz w:val="32"/>
    </w:rPr>
  </w:style>
  <w:style w:type="paragraph" w:styleId="1256">
    <w:name w:val="图例"/>
    <w:basedOn w:val="999"/>
    <w:next w:val="1256"/>
    <w:link w:val="999"/>
    <w:qFormat/>
    <w:pPr>
      <w:jc w:val="center"/>
      <w:spacing w:before="120" w:after="120" w:line="360" w:lineRule="auto"/>
    </w:pPr>
    <w:rPr>
      <w:rFonts w:eastAsia="仿宋_GB2312"/>
      <w:b/>
      <w:sz w:val="24"/>
      <w:szCs w:val="20"/>
    </w:rPr>
  </w:style>
  <w:style w:type="table" w:styleId="1257">
    <w:name w:val="Table Normal"/>
    <w:next w:val="1257"/>
    <w:link w:val="999"/>
    <w:uiPriority w:val="2"/>
    <w:unhideWhenUsed/>
    <w:qFormat/>
    <w:pPr>
      <w:widowControl w:val="off"/>
    </w:pPr>
    <w:rPr>
      <w:rFonts w:ascii="Calibri" w:hAnsi="Calibri"/>
      <w:sz w:val="22"/>
      <w:szCs w:val="22"/>
      <w:lang w:val="en-US" w:eastAsia="en-US" w:bidi="ar-SA"/>
    </w:rPr>
    <w:tblPr/>
  </w:style>
  <w:style w:type="paragraph" w:styleId="1258">
    <w:name w:val="Table Paragraph"/>
    <w:basedOn w:val="999"/>
    <w:next w:val="1258"/>
    <w:link w:val="999"/>
    <w:uiPriority w:val="1"/>
    <w:qFormat/>
    <w:pPr>
      <w:jc w:val="left"/>
    </w:pPr>
    <w:rPr>
      <w:rFonts w:ascii="宋体" w:hAnsi="宋体" w:cs="宋体"/>
      <w:sz w:val="22"/>
      <w:szCs w:val="22"/>
      <w:lang w:eastAsia="en-US"/>
    </w:rPr>
  </w:style>
  <w:style w:type="paragraph" w:styleId="1259">
    <w:name w:val="成文日期"/>
    <w:basedOn w:val="999"/>
    <w:next w:val="1259"/>
    <w:link w:val="1260"/>
    <w:qFormat/>
    <w:pPr>
      <w:ind w:right="400" w:firstLine="200"/>
      <w:jc w:val="right"/>
      <w:spacing w:line="570" w:lineRule="exact"/>
    </w:pPr>
    <w:rPr>
      <w:rFonts w:ascii="仿宋_GB2312" w:eastAsia="仿宋_GB2312"/>
      <w:sz w:val="32"/>
      <w:szCs w:val="20"/>
    </w:rPr>
  </w:style>
  <w:style w:type="character" w:styleId="1260">
    <w:name w:val="成文日期 Char"/>
    <w:next w:val="1260"/>
    <w:link w:val="1259"/>
    <w:qFormat/>
    <w:rPr>
      <w:rFonts w:ascii="仿宋_GB2312" w:eastAsia="仿宋_GB2312"/>
      <w:sz w:val="32"/>
    </w:rPr>
  </w:style>
  <w:style w:type="paragraph" w:styleId="1261">
    <w:name w:val="修订"/>
    <w:next w:val="1261"/>
    <w:link w:val="999"/>
    <w:uiPriority w:val="99"/>
    <w:unhideWhenUsed/>
    <w:rPr>
      <w:sz w:val="21"/>
      <w:szCs w:val="24"/>
      <w:lang w:val="en-US" w:eastAsia="zh-CN" w:bidi="ar-SA"/>
    </w:rPr>
  </w:style>
  <w:style w:type="character" w:styleId="1262">
    <w:name w:val="未处理的提及"/>
    <w:next w:val="1262"/>
    <w:link w:val="999"/>
    <w:uiPriority w:val="99"/>
    <w:unhideWhenUsed/>
    <w:rPr>
      <w:color w:val="605e5c"/>
      <w:shd w:val="clear" w:color="auto" w:fill="e1dfdd"/>
    </w:rPr>
  </w:style>
  <w:style w:type="character" w:styleId="1263">
    <w:name w:val="尾注文本 字符"/>
    <w:next w:val="1263"/>
    <w:link w:val="999"/>
    <w:qFormat/>
    <w:rPr>
      <w:sz w:val="21"/>
      <w:szCs w:val="24"/>
    </w:rPr>
  </w:style>
  <w:style w:type="character" w:styleId="1264">
    <w:name w:val="脚注文本 字符"/>
    <w:next w:val="1264"/>
    <w:link w:val="999"/>
    <w:qFormat/>
    <w:rPr>
      <w:sz w:val="18"/>
      <w:szCs w:val="18"/>
    </w:rPr>
  </w:style>
  <w:style w:type="character" w:styleId="1265">
    <w:name w:val="正文文本 2 字符"/>
    <w:next w:val="1265"/>
    <w:link w:val="999"/>
    <w:qFormat/>
    <w:rPr>
      <w:sz w:val="21"/>
      <w:szCs w:val="24"/>
    </w:rPr>
  </w:style>
  <w:style w:type="character" w:styleId="1266">
    <w:name w:val="标题 1 字符"/>
    <w:next w:val="1266"/>
    <w:link w:val="999"/>
    <w:uiPriority w:val="99"/>
    <w:qFormat/>
    <w:rPr>
      <w:rFonts w:ascii="黑体" w:hAnsi="Times New Roman" w:eastAsia="宋体" w:cs="Times New Roman"/>
      <w:b/>
      <w:sz w:val="32"/>
      <w:szCs w:val="24"/>
    </w:rPr>
  </w:style>
  <w:style w:type="character" w:styleId="1267">
    <w:name w:val="标题 2 字符"/>
    <w:next w:val="1267"/>
    <w:link w:val="999"/>
    <w:uiPriority w:val="99"/>
    <w:qFormat/>
    <w:rPr>
      <w:rFonts w:ascii="Arial" w:hAnsi="Arial" w:eastAsia="黑体" w:cs="Times New Roman"/>
      <w:b/>
      <w:sz w:val="32"/>
      <w:szCs w:val="20"/>
    </w:rPr>
  </w:style>
  <w:style w:type="character" w:styleId="1268">
    <w:name w:val="标题 3 字符"/>
    <w:next w:val="1268"/>
    <w:link w:val="999"/>
    <w:qFormat/>
    <w:rPr>
      <w:rFonts w:ascii="Times New Roman" w:hAnsi="Times New Roman" w:eastAsia="宋体" w:cs="Times New Roman"/>
      <w:b/>
      <w:sz w:val="32"/>
      <w:szCs w:val="20"/>
    </w:rPr>
  </w:style>
  <w:style w:type="character" w:styleId="1269">
    <w:name w:val="文档结构图 字符"/>
    <w:next w:val="1269"/>
    <w:link w:val="999"/>
    <w:qFormat/>
    <w:rPr>
      <w:rFonts w:ascii="宋体" w:hAnsi="Times New Roman" w:eastAsia="宋体" w:cs="Times New Roman"/>
      <w:sz w:val="18"/>
      <w:szCs w:val="18"/>
    </w:rPr>
  </w:style>
  <w:style w:type="character" w:styleId="1270">
    <w:name w:val="批注主题 字符"/>
    <w:next w:val="1270"/>
    <w:link w:val="999"/>
    <w:qFormat/>
    <w:rPr>
      <w:rFonts w:ascii="Times New Roman" w:hAnsi="Times New Roman" w:eastAsia="宋体" w:cs="Times New Roman"/>
      <w:b/>
      <w:bCs/>
      <w:sz w:val="24"/>
      <w:szCs w:val="20"/>
      <w:lang w:val="en-US" w:eastAsia="zh-CN" w:bidi="ar-SA"/>
    </w:rPr>
  </w:style>
  <w:style w:type="character" w:styleId="1271">
    <w:name w:val="正文文本 字符"/>
    <w:next w:val="1271"/>
    <w:link w:val="999"/>
    <w:qFormat/>
    <w:rPr>
      <w:rFonts w:ascii="Times New Roman" w:hAnsi="Times New Roman" w:eastAsia="宋体" w:cs="Times New Roman"/>
      <w:szCs w:val="24"/>
    </w:rPr>
  </w:style>
  <w:style w:type="character" w:styleId="1272">
    <w:name w:val="正文文本缩进 字符"/>
    <w:next w:val="1272"/>
    <w:link w:val="999"/>
    <w:qFormat/>
    <w:rPr>
      <w:rFonts w:ascii="宋体" w:hAnsi="Times New Roman" w:eastAsia="宋体" w:cs="Century"/>
      <w:spacing w:val="2"/>
      <w:szCs w:val="24"/>
    </w:rPr>
  </w:style>
  <w:style w:type="character" w:styleId="1273">
    <w:name w:val="日期 字符"/>
    <w:next w:val="1273"/>
    <w:link w:val="999"/>
    <w:uiPriority w:val="99"/>
    <w:qFormat/>
    <w:rPr>
      <w:rFonts w:ascii="宋体" w:hAnsi="宋体" w:eastAsia="宋体" w:cs="Times New Roman"/>
      <w:sz w:val="24"/>
      <w:szCs w:val="20"/>
    </w:rPr>
  </w:style>
  <w:style w:type="character" w:styleId="1274">
    <w:name w:val="正文文本缩进 2 字符"/>
    <w:next w:val="1274"/>
    <w:link w:val="999"/>
    <w:qFormat/>
    <w:rPr>
      <w:rFonts w:ascii="Times New Roman" w:hAnsi="Times New Roman" w:eastAsia="宋体" w:cs="Times New Roman"/>
      <w:szCs w:val="24"/>
    </w:rPr>
  </w:style>
  <w:style w:type="character" w:styleId="1275">
    <w:name w:val="批注框文本 字符"/>
    <w:next w:val="1275"/>
    <w:link w:val="999"/>
    <w:qFormat/>
    <w:rPr>
      <w:rFonts w:ascii="Times New Roman" w:hAnsi="Times New Roman" w:eastAsia="宋体" w:cs="Times New Roman"/>
      <w:sz w:val="18"/>
      <w:szCs w:val="18"/>
    </w:rPr>
  </w:style>
  <w:style w:type="character" w:styleId="1276">
    <w:name w:val="页脚 字符"/>
    <w:next w:val="1276"/>
    <w:link w:val="999"/>
    <w:uiPriority w:val="99"/>
    <w:qFormat/>
    <w:rPr>
      <w:rFonts w:ascii="Times New Roman" w:hAnsi="Times New Roman" w:eastAsia="宋体" w:cs="Times New Roman"/>
      <w:sz w:val="18"/>
      <w:szCs w:val="18"/>
    </w:rPr>
  </w:style>
  <w:style w:type="character" w:styleId="1277">
    <w:name w:val="页眉 字符"/>
    <w:next w:val="1277"/>
    <w:link w:val="999"/>
    <w:uiPriority w:val="99"/>
    <w:qFormat/>
    <w:rPr>
      <w:rFonts w:ascii="Times New Roman" w:hAnsi="Times New Roman" w:eastAsia="宋体" w:cs="Times New Roman"/>
      <w:sz w:val="18"/>
      <w:szCs w:val="20"/>
    </w:rPr>
  </w:style>
  <w:style w:type="paragraph" w:styleId="1278">
    <w:name w:val="纯文本1"/>
    <w:next w:val="1055"/>
    <w:link w:val="1279"/>
    <w:qFormat/>
    <w:pPr>
      <w:jc w:val="both"/>
      <w:widowControl w:val="off"/>
    </w:pPr>
    <w:rPr>
      <w:rFonts w:ascii="宋体" w:hAnsi="宋体"/>
      <w:sz w:val="26"/>
      <w:lang w:val="en-US" w:eastAsia="zh-CN" w:bidi="ar-SA"/>
    </w:rPr>
  </w:style>
  <w:style w:type="character" w:styleId="1279">
    <w:name w:val="Plain Text Char"/>
    <w:next w:val="1279"/>
    <w:link w:val="1278"/>
    <w:qFormat/>
    <w:rPr>
      <w:rFonts w:ascii="宋体" w:hAnsi="宋体"/>
      <w:sz w:val="26"/>
    </w:rPr>
  </w:style>
  <w:style w:type="paragraph" w:styleId="1280">
    <w:name w:val="列出段落11"/>
    <w:basedOn w:val="999"/>
    <w:next w:val="1280"/>
    <w:link w:val="999"/>
    <w:uiPriority w:val="99"/>
    <w:qFormat/>
    <w:pPr>
      <w:ind w:firstLine="420"/>
    </w:pPr>
    <w:rPr>
      <w:szCs w:val="20"/>
    </w:rPr>
  </w:style>
  <w:style w:type="character" w:styleId="1281">
    <w:name w:val="页码1"/>
    <w:next w:val="1281"/>
    <w:link w:val="999"/>
    <w:qFormat/>
  </w:style>
  <w:style w:type="paragraph" w:styleId="1282">
    <w:name w:val="正文文本缩进21"/>
    <w:basedOn w:val="999"/>
    <w:next w:val="1282"/>
    <w:link w:val="999"/>
    <w:qFormat/>
    <w:pPr>
      <w:ind w:firstLine="301"/>
      <w:spacing w:line="200" w:lineRule="exact"/>
    </w:pPr>
    <w:rPr>
      <w:rFonts w:ascii="宋体" w:hAnsi="Courier New"/>
      <w:spacing w:val="-4"/>
      <w:sz w:val="18"/>
      <w:szCs w:val="20"/>
    </w:rPr>
  </w:style>
  <w:style w:type="paragraph" w:styleId="1283">
    <w:name w:val="修订1"/>
    <w:next w:val="1283"/>
    <w:link w:val="999"/>
    <w:uiPriority w:val="99"/>
    <w:semiHidden/>
    <w:qFormat/>
    <w:rPr>
      <w:sz w:val="21"/>
      <w:lang w:val="en-US" w:eastAsia="zh-CN" w:bidi="ar-SA"/>
    </w:rPr>
  </w:style>
  <w:style w:type="character" w:styleId="1284">
    <w:name w:val="正文缩进 字符"/>
    <w:next w:val="1284"/>
    <w:link w:val="999"/>
    <w:qFormat/>
    <w:rPr>
      <w:rFonts w:ascii="宋体" w:hAnsi="Times New Roman" w:eastAsia="宋体" w:cs="Times New Roman"/>
      <w:sz w:val="24"/>
    </w:rPr>
  </w:style>
  <w:style w:type="paragraph" w:styleId="1285">
    <w:name w:val="Í¼±íÕýÎÄ"/>
    <w:basedOn w:val="999"/>
    <w:next w:val="1014"/>
    <w:link w:val="999"/>
    <w:qFormat/>
    <w:pPr>
      <w:ind w:firstLine="420"/>
    </w:pPr>
    <w:rPr>
      <w:sz w:val="24"/>
      <w:szCs w:val="20"/>
    </w:rPr>
  </w:style>
  <w:style w:type="character" w:styleId="1286">
    <w:name w:val="font01"/>
    <w:next w:val="1286"/>
    <w:link w:val="999"/>
    <w:qFormat/>
    <w:rPr>
      <w:rFonts w:hint="eastAsia" w:ascii="宋体" w:hAnsi="宋体" w:eastAsia="宋体" w:cs="宋体"/>
      <w:color w:val="000000"/>
      <w:sz w:val="24"/>
      <w:szCs w:val="24"/>
      <w:u w:val="none"/>
    </w:rPr>
  </w:style>
  <w:style w:type="paragraph" w:styleId="1287">
    <w:name w:val="纯文本2"/>
    <w:next w:val="1055"/>
    <w:link w:val="1288"/>
    <w:qFormat/>
    <w:pPr>
      <w:jc w:val="both"/>
      <w:widowControl w:val="off"/>
    </w:pPr>
    <w:rPr>
      <w:rFonts w:ascii="宋体"/>
      <w:sz w:val="26"/>
      <w:szCs w:val="22"/>
      <w:lang w:val="en-US" w:eastAsia="zh-CN" w:bidi="ar-SA"/>
    </w:rPr>
  </w:style>
  <w:style w:type="character" w:styleId="1288">
    <w:name w:val="纯文本 Char2"/>
    <w:next w:val="1288"/>
    <w:link w:val="1287"/>
    <w:qFormat/>
    <w:rPr>
      <w:rFonts w:ascii="宋体"/>
      <w:sz w:val="26"/>
      <w:szCs w:val="22"/>
    </w:rPr>
  </w:style>
  <w:style w:type="paragraph" w:styleId="1289">
    <w:name w:val="TOC 标题1"/>
    <w:basedOn w:val="1000"/>
    <w:next w:val="999"/>
    <w:link w:val="999"/>
    <w:unhideWhenUsed/>
    <w:qFormat/>
    <w:pPr>
      <w:jc w:val="left"/>
      <w:spacing w:before="480" w:after="0" w:line="276" w:lineRule="auto"/>
      <w:widowControl/>
      <w:outlineLvl w:val="9"/>
    </w:pPr>
    <w:rPr>
      <w:rFonts w:ascii="Cambria" w:hAnsi="Cambria"/>
      <w:bCs/>
      <w:color w:val="365f91"/>
      <w:sz w:val="28"/>
      <w:szCs w:val="28"/>
    </w:rPr>
  </w:style>
  <w:style w:type="character" w:styleId="1290">
    <w:name w:val="标题 4 字符"/>
    <w:next w:val="1290"/>
    <w:link w:val="999"/>
    <w:qFormat/>
    <w:rPr>
      <w:rFonts w:ascii="Cambria" w:hAnsi="Cambria" w:eastAsia="宋体" w:cs="Times New Roman"/>
      <w:b/>
      <w:bCs/>
      <w:sz w:val="28"/>
      <w:szCs w:val="28"/>
    </w:rPr>
  </w:style>
  <w:style w:type="character" w:styleId="1291">
    <w:name w:val="标题 5 字符"/>
    <w:next w:val="1291"/>
    <w:link w:val="999"/>
    <w:qFormat/>
    <w:rPr>
      <w:rFonts w:ascii="Times New Roman" w:hAnsi="Times New Roman" w:eastAsia="宋体" w:cs="Times New Roman"/>
      <w:b/>
      <w:bCs/>
      <w:sz w:val="28"/>
      <w:szCs w:val="28"/>
    </w:rPr>
  </w:style>
  <w:style w:type="character" w:styleId="1292">
    <w:name w:val="标题 6 字符"/>
    <w:next w:val="1292"/>
    <w:link w:val="999"/>
    <w:qFormat/>
    <w:rPr>
      <w:rFonts w:ascii="Cambria" w:hAnsi="Cambria" w:eastAsia="宋体" w:cs="Times New Roman"/>
      <w:b/>
      <w:bCs/>
      <w:sz w:val="24"/>
      <w:szCs w:val="24"/>
    </w:rPr>
  </w:style>
  <w:style w:type="character" w:styleId="1293">
    <w:name w:val="标题 7 字符"/>
    <w:next w:val="1293"/>
    <w:link w:val="999"/>
    <w:qFormat/>
    <w:rPr>
      <w:rFonts w:ascii="Times New Roman" w:hAnsi="Times New Roman" w:eastAsia="宋体" w:cs="Times New Roman"/>
      <w:b/>
      <w:bCs/>
      <w:sz w:val="24"/>
      <w:szCs w:val="24"/>
    </w:rPr>
  </w:style>
  <w:style w:type="character" w:styleId="1294">
    <w:name w:val="标题 8 字符"/>
    <w:next w:val="1294"/>
    <w:link w:val="999"/>
    <w:qFormat/>
    <w:rPr>
      <w:rFonts w:ascii="Cambria" w:hAnsi="Cambria" w:eastAsia="宋体" w:cs="Times New Roman"/>
      <w:sz w:val="24"/>
      <w:szCs w:val="24"/>
    </w:rPr>
  </w:style>
  <w:style w:type="character" w:styleId="1295">
    <w:name w:val="标题 9 字符"/>
    <w:next w:val="1295"/>
    <w:link w:val="999"/>
    <w:qFormat/>
    <w:rPr>
      <w:rFonts w:ascii="Cambria" w:hAnsi="Cambria" w:eastAsia="宋体" w:cs="Times New Roman"/>
      <w:sz w:val="21"/>
      <w:szCs w:val="21"/>
    </w:rPr>
  </w:style>
  <w:style w:type="character" w:styleId="1296">
    <w:name w:val="正文文本 3 字符"/>
    <w:next w:val="1296"/>
    <w:link w:val="999"/>
    <w:qFormat/>
    <w:rPr>
      <w:rFonts w:ascii="Times New Roman" w:hAnsi="Times New Roman" w:eastAsia="宋体" w:cs="Times New Roman"/>
      <w:sz w:val="16"/>
      <w:szCs w:val="16"/>
    </w:rPr>
  </w:style>
  <w:style w:type="character" w:styleId="1297">
    <w:name w:val="正文文本缩进 3 字符"/>
    <w:next w:val="1297"/>
    <w:link w:val="999"/>
    <w:qFormat/>
    <w:rPr>
      <w:rFonts w:ascii="Times New Roman" w:hAnsi="Times New Roman" w:eastAsia="宋体" w:cs="Times New Roman"/>
      <w:sz w:val="16"/>
      <w:szCs w:val="16"/>
    </w:rPr>
  </w:style>
  <w:style w:type="character" w:styleId="1298">
    <w:name w:val="标题 字符"/>
    <w:next w:val="1298"/>
    <w:link w:val="999"/>
    <w:uiPriority w:val="10"/>
    <w:qFormat/>
    <w:rPr>
      <w:rFonts w:ascii="Cambria" w:hAnsi="Cambria" w:eastAsia="宋体" w:cs="Times New Roman"/>
      <w:b/>
      <w:bCs/>
      <w:sz w:val="32"/>
      <w:szCs w:val="32"/>
    </w:rPr>
  </w:style>
  <w:style w:type="character" w:styleId="1299">
    <w:name w:val="正文文本首行缩进 2 字符"/>
    <w:next w:val="1299"/>
    <w:link w:val="999"/>
    <w:uiPriority w:val="99"/>
    <w:qFormat/>
    <w:rPr>
      <w:rFonts w:ascii="Times New Roman" w:hAnsi="Times New Roman" w:eastAsia="宋体" w:cs="Times New Roman"/>
      <w:spacing w:val="2"/>
      <w:sz w:val="21"/>
      <w:szCs w:val="24"/>
    </w:rPr>
  </w:style>
  <w:style w:type="paragraph" w:styleId="1300">
    <w:name w:val="p0"/>
    <w:basedOn w:val="999"/>
    <w:next w:val="1300"/>
    <w:link w:val="999"/>
    <w:uiPriority w:val="99"/>
    <w:qFormat/>
    <w:pPr>
      <w:widowControl/>
    </w:pPr>
    <w:rPr>
      <w:szCs w:val="21"/>
    </w:rPr>
  </w:style>
  <w:style w:type="character" w:styleId="1301">
    <w:name w:val="font91"/>
    <w:next w:val="1301"/>
    <w:link w:val="999"/>
    <w:qFormat/>
    <w:rPr>
      <w:rFonts w:ascii="Times New Roman" w:hAnsi="Times New Roman" w:cs="Times New Roman"/>
      <w:color w:val="000000"/>
      <w:sz w:val="21"/>
      <w:szCs w:val="21"/>
    </w:rPr>
  </w:style>
  <w:style w:type="character" w:styleId="1302">
    <w:name w:val="页眉 字符1"/>
    <w:next w:val="1302"/>
    <w:link w:val="999"/>
    <w:qFormat/>
    <w:rPr>
      <w:rFonts w:eastAsia="宋体"/>
      <w:sz w:val="18"/>
      <w:lang w:val="en-US" w:eastAsia="zh-CN"/>
    </w:rPr>
  </w:style>
  <w:style w:type="character" w:styleId="1303">
    <w:name w:val="正文缩进 字符1"/>
    <w:next w:val="1303"/>
    <w:link w:val="999"/>
    <w:qFormat/>
    <w:rPr>
      <w:sz w:val="24"/>
    </w:rPr>
  </w:style>
  <w:style w:type="character" w:styleId="1304">
    <w:name w:val="正文文本缩进 3 Char1"/>
    <w:next w:val="1304"/>
    <w:link w:val="999"/>
    <w:qFormat/>
    <w:rPr>
      <w:sz w:val="16"/>
    </w:rPr>
  </w:style>
  <w:style w:type="character" w:styleId="1305">
    <w:name w:val="正文文本 3 Char1"/>
    <w:next w:val="1305"/>
    <w:link w:val="999"/>
    <w:semiHidden/>
    <w:qFormat/>
    <w:rPr>
      <w:rFonts w:ascii="Times New Roman" w:hAnsi="Times New Roman" w:eastAsia="宋体" w:cs="Times New Roman"/>
      <w:sz w:val="16"/>
      <w:szCs w:val="16"/>
    </w:rPr>
  </w:style>
  <w:style w:type="paragraph" w:styleId="1306">
    <w:name w:val="正文文本缩进 Char Char"/>
    <w:basedOn w:val="999"/>
    <w:next w:val="1306"/>
    <w:link w:val="999"/>
    <w:uiPriority w:val="99"/>
    <w:qFormat/>
    <w:pPr>
      <w:ind w:left="420"/>
      <w:spacing w:after="120"/>
    </w:pPr>
    <w:rPr>
      <w:rFonts w:hAnsi="Calibri"/>
      <w:szCs w:val="20"/>
    </w:rPr>
  </w:style>
  <w:style w:type="character" w:styleId="1307">
    <w:name w:val="批注框文本 Char1"/>
    <w:next w:val="1307"/>
    <w:link w:val="999"/>
    <w:semiHidden/>
    <w:qFormat/>
    <w:rPr>
      <w:sz w:val="18"/>
    </w:rPr>
  </w:style>
  <w:style w:type="character" w:styleId="1308">
    <w:name w:val="info1"/>
    <w:next w:val="1308"/>
    <w:link w:val="999"/>
    <w:uiPriority w:val="99"/>
    <w:qFormat/>
    <w:rPr>
      <w:sz w:val="29"/>
    </w:rPr>
  </w:style>
  <w:style w:type="character" w:styleId="1309">
    <w:name w:val="正文文本 3 字符1"/>
    <w:next w:val="1309"/>
    <w:link w:val="999"/>
    <w:qFormat/>
    <w:rPr>
      <w:rFonts w:ascii="Times New Roman" w:hAnsi="Times New Roman"/>
      <w:b/>
      <w:sz w:val="24"/>
    </w:rPr>
  </w:style>
  <w:style w:type="character" w:styleId="1310">
    <w:name w:val="font21"/>
    <w:next w:val="1310"/>
    <w:link w:val="999"/>
    <w:qFormat/>
    <w:rPr>
      <w:rFonts w:ascii="宋体" w:hAnsi="宋体" w:eastAsia="宋体" w:cs="宋体"/>
      <w:color w:val="000000"/>
      <w:sz w:val="24"/>
      <w:szCs w:val="24"/>
    </w:rPr>
  </w:style>
  <w:style w:type="character" w:styleId="1311">
    <w:name w:val="标题 字符1"/>
    <w:next w:val="1311"/>
    <w:link w:val="999"/>
    <w:uiPriority w:val="10"/>
    <w:qFormat/>
    <w:rPr>
      <w:rFonts w:ascii="Arial" w:hAnsi="Arial"/>
      <w:b/>
      <w:sz w:val="32"/>
    </w:rPr>
  </w:style>
  <w:style w:type="character" w:styleId="1312">
    <w:name w:val="正文文本 字符1"/>
    <w:next w:val="1312"/>
    <w:link w:val="999"/>
    <w:uiPriority w:val="99"/>
    <w:qFormat/>
  </w:style>
  <w:style w:type="character" w:styleId="1313">
    <w:name w:val="font101"/>
    <w:next w:val="1313"/>
    <w:link w:val="999"/>
    <w:qFormat/>
    <w:rPr>
      <w:rFonts w:ascii="宋体" w:hAnsi="宋体" w:eastAsia="宋体" w:cs="宋体"/>
      <w:b/>
      <w:color w:val="000000"/>
      <w:sz w:val="24"/>
      <w:szCs w:val="24"/>
    </w:rPr>
  </w:style>
  <w:style w:type="character" w:styleId="1314">
    <w:name w:val="font31"/>
    <w:next w:val="1314"/>
    <w:link w:val="999"/>
    <w:qFormat/>
    <w:rPr>
      <w:rFonts w:ascii="宋体" w:hAnsi="宋体" w:eastAsia="宋体" w:cs="宋体"/>
      <w:b/>
      <w:color w:val="000000"/>
      <w:sz w:val="24"/>
      <w:szCs w:val="24"/>
    </w:rPr>
  </w:style>
  <w:style w:type="character" w:styleId="1315">
    <w:name w:val="标题 7 字符1"/>
    <w:next w:val="1315"/>
    <w:link w:val="999"/>
    <w:qFormat/>
    <w:rPr>
      <w:rFonts w:ascii="Courier New" w:hAnsi="Courier New" w:eastAsia="宋体" w:cs="Times New Roman"/>
      <w:b/>
      <w:bCs/>
      <w:sz w:val="21"/>
      <w:szCs w:val="21"/>
    </w:rPr>
  </w:style>
  <w:style w:type="character" w:styleId="1316">
    <w:name w:val="页脚 字符1"/>
    <w:next w:val="1316"/>
    <w:link w:val="999"/>
    <w:uiPriority w:val="99"/>
    <w:qFormat/>
    <w:rPr>
      <w:rFonts w:eastAsia="宋体"/>
      <w:sz w:val="18"/>
      <w:lang w:val="en-US" w:eastAsia="zh-CN"/>
    </w:rPr>
  </w:style>
  <w:style w:type="character" w:styleId="1317">
    <w:name w:val="正文文本缩进 字符1"/>
    <w:next w:val="1317"/>
    <w:link w:val="999"/>
    <w:qFormat/>
    <w:rPr>
      <w:rFonts w:ascii="宋体" w:hAnsi="宋体" w:cs="Century"/>
      <w:spacing w:val="2"/>
      <w:sz w:val="24"/>
      <w:szCs w:val="24"/>
    </w:rPr>
  </w:style>
  <w:style w:type="character" w:styleId="1318">
    <w:name w:val="font81"/>
    <w:next w:val="1318"/>
    <w:link w:val="999"/>
    <w:qFormat/>
    <w:rPr>
      <w:rFonts w:ascii="宋体" w:hAnsi="宋体" w:eastAsia="宋体" w:cs="宋体"/>
      <w:b/>
      <w:color w:val="000000"/>
      <w:sz w:val="24"/>
      <w:szCs w:val="24"/>
    </w:rPr>
  </w:style>
  <w:style w:type="character" w:styleId="1319">
    <w:name w:val="font51"/>
    <w:next w:val="1319"/>
    <w:link w:val="999"/>
    <w:qFormat/>
    <w:rPr>
      <w:rFonts w:ascii="Times New Roman" w:hAnsi="Times New Roman" w:cs="Times New Roman"/>
      <w:color w:val="000000"/>
      <w:sz w:val="24"/>
      <w:szCs w:val="24"/>
    </w:rPr>
  </w:style>
  <w:style w:type="character" w:styleId="1320">
    <w:name w:val="正文文本 Char1"/>
    <w:next w:val="1320"/>
    <w:link w:val="999"/>
    <w:semiHidden/>
    <w:qFormat/>
    <w:rPr>
      <w:sz w:val="24"/>
    </w:rPr>
  </w:style>
  <w:style w:type="character" w:styleId="1321">
    <w:name w:val="引用 Char"/>
    <w:next w:val="1321"/>
    <w:link w:val="1322"/>
    <w:uiPriority w:val="99"/>
    <w:qFormat/>
    <w:rPr>
      <w:rFonts w:eastAsia="仿宋_GB2312"/>
      <w:color w:val="000000"/>
      <w:sz w:val="24"/>
    </w:rPr>
  </w:style>
  <w:style w:type="paragraph" w:styleId="1322">
    <w:name w:val="引用1"/>
    <w:basedOn w:val="999"/>
    <w:next w:val="999"/>
    <w:link w:val="1321"/>
    <w:uiPriority w:val="99"/>
    <w:qFormat/>
    <w:rPr>
      <w:rFonts w:eastAsia="仿宋_GB2312"/>
      <w:color w:val="000000"/>
      <w:sz w:val="24"/>
      <w:szCs w:val="20"/>
    </w:rPr>
  </w:style>
  <w:style w:type="character" w:styleId="1323">
    <w:name w:val="font71"/>
    <w:next w:val="1323"/>
    <w:link w:val="999"/>
    <w:qFormat/>
    <w:rPr>
      <w:rFonts w:ascii="宋体" w:hAnsi="宋体" w:eastAsia="宋体" w:cs="宋体"/>
      <w:b/>
      <w:color w:val="000000"/>
      <w:sz w:val="18"/>
      <w:szCs w:val="18"/>
      <w:vertAlign w:val="superscript"/>
    </w:rPr>
  </w:style>
  <w:style w:type="character" w:styleId="1324">
    <w:name w:val="标题 9 字符1"/>
    <w:next w:val="1324"/>
    <w:link w:val="999"/>
    <w:qFormat/>
    <w:rPr>
      <w:rFonts w:ascii="Arial" w:hAnsi="Arial" w:eastAsia="黑体" w:cs="Times New Roman"/>
    </w:rPr>
  </w:style>
  <w:style w:type="character" w:styleId="1325">
    <w:name w:val="标题 6 字符1"/>
    <w:next w:val="1325"/>
    <w:link w:val="999"/>
    <w:qFormat/>
    <w:rPr>
      <w:rFonts w:ascii="Arial" w:hAnsi="Arial" w:eastAsia="宋体" w:cs="Times New Roman"/>
      <w:bCs/>
      <w:sz w:val="24"/>
      <w:szCs w:val="24"/>
    </w:rPr>
  </w:style>
  <w:style w:type="character" w:styleId="1326">
    <w:name w:val="日期 字符1"/>
    <w:next w:val="1326"/>
    <w:link w:val="999"/>
    <w:qFormat/>
    <w:rPr>
      <w:szCs w:val="20"/>
    </w:rPr>
  </w:style>
  <w:style w:type="character" w:styleId="1327">
    <w:name w:val="Char Char17"/>
    <w:next w:val="1327"/>
    <w:link w:val="999"/>
    <w:qFormat/>
    <w:rPr>
      <w:rFonts w:ascii="Arial" w:hAnsi="Arial" w:eastAsia="黑体"/>
      <w:b/>
      <w:sz w:val="32"/>
    </w:rPr>
  </w:style>
  <w:style w:type="character" w:styleId="1328">
    <w:name w:val="articlecontent"/>
    <w:next w:val="1328"/>
    <w:link w:val="999"/>
    <w:qFormat/>
    <w:rPr>
      <w:rFonts w:cs="Times New Roman"/>
    </w:rPr>
  </w:style>
  <w:style w:type="character" w:styleId="1329">
    <w:name w:val="批注主题 字符1"/>
    <w:next w:val="1329"/>
    <w:link w:val="999"/>
    <w:qFormat/>
    <w:rPr>
      <w:b/>
      <w:bCs/>
      <w:sz w:val="24"/>
      <w:szCs w:val="24"/>
    </w:rPr>
  </w:style>
  <w:style w:type="character" w:styleId="1330">
    <w:name w:val="标题 2 字符1"/>
    <w:next w:val="1330"/>
    <w:link w:val="999"/>
    <w:qFormat/>
    <w:rPr>
      <w:rFonts w:ascii="Arial" w:hAnsi="Arial" w:eastAsia="黑体" w:cs="Arial"/>
      <w:sz w:val="28"/>
    </w:rPr>
  </w:style>
  <w:style w:type="character" w:styleId="1331">
    <w:name w:val="标题 8 字符1"/>
    <w:next w:val="1331"/>
    <w:link w:val="999"/>
    <w:qFormat/>
    <w:rPr>
      <w:rFonts w:ascii="Arial" w:hAnsi="Arial" w:eastAsia="黑体" w:cs="Times New Roman"/>
    </w:rPr>
  </w:style>
  <w:style w:type="character" w:styleId="1332">
    <w:name w:val="font161"/>
    <w:next w:val="1332"/>
    <w:link w:val="999"/>
    <w:qFormat/>
    <w:rPr>
      <w:b/>
      <w:sz w:val="32"/>
    </w:rPr>
  </w:style>
  <w:style w:type="character" w:styleId="1333">
    <w:name w:val="标题 1 Char1"/>
    <w:next w:val="1333"/>
    <w:link w:val="999"/>
    <w:qFormat/>
    <w:rPr>
      <w:rFonts w:ascii="Times New Roman" w:hAnsi="Times New Roman" w:eastAsia="黑体" w:cs="Times New Roman"/>
      <w:sz w:val="30"/>
      <w:szCs w:val="20"/>
    </w:rPr>
  </w:style>
  <w:style w:type="character" w:styleId="1334">
    <w:name w:val="正文文本 字符2"/>
    <w:next w:val="1334"/>
    <w:link w:val="999"/>
    <w:qFormat/>
    <w:rPr>
      <w:rFonts w:ascii="Times New Roman" w:hAnsi="Times New Roman"/>
    </w:rPr>
  </w:style>
  <w:style w:type="character" w:styleId="1335">
    <w:name w:val="标题 4 字符1"/>
    <w:next w:val="1335"/>
    <w:link w:val="999"/>
    <w:qFormat/>
    <w:rPr>
      <w:rFonts w:ascii="Arial" w:hAnsi="Arial" w:eastAsia="黑体" w:cs="Times New Roman"/>
      <w:b/>
      <w:bCs/>
      <w:sz w:val="28"/>
      <w:szCs w:val="28"/>
    </w:rPr>
  </w:style>
  <w:style w:type="character" w:styleId="1336">
    <w:name w:val="批注文字 字符1"/>
    <w:next w:val="1336"/>
    <w:link w:val="999"/>
    <w:qFormat/>
    <w:rPr>
      <w:sz w:val="21"/>
    </w:rPr>
  </w:style>
  <w:style w:type="character" w:styleId="1337">
    <w:name w:val="标题 1 字符1"/>
    <w:next w:val="1337"/>
    <w:link w:val="999"/>
    <w:qFormat/>
    <w:rPr>
      <w:rFonts w:eastAsia="黑体"/>
      <w:sz w:val="30"/>
    </w:rPr>
  </w:style>
  <w:style w:type="character" w:styleId="1338">
    <w:name w:val="apple-converted-space"/>
    <w:next w:val="1338"/>
    <w:link w:val="999"/>
    <w:qFormat/>
    <w:rPr>
      <w:rFonts w:cs="Times New Roman"/>
    </w:rPr>
  </w:style>
  <w:style w:type="character" w:styleId="1339">
    <w:name w:val="正文文本缩进 3 字符1"/>
    <w:next w:val="1339"/>
    <w:link w:val="999"/>
    <w:uiPriority w:val="99"/>
    <w:qFormat/>
    <w:rPr>
      <w:rFonts w:ascii="Times New Roman" w:hAnsi="Times New Roman"/>
      <w:sz w:val="16"/>
      <w:szCs w:val="16"/>
    </w:rPr>
  </w:style>
  <w:style w:type="character" w:styleId="1340">
    <w:name w:val="标题 3 字符1"/>
    <w:next w:val="1340"/>
    <w:link w:val="999"/>
    <w:qFormat/>
    <w:rPr>
      <w:rFonts w:eastAsia="宋体"/>
      <w:b/>
      <w:sz w:val="32"/>
      <w:lang w:val="en-US" w:eastAsia="zh-CN"/>
    </w:rPr>
  </w:style>
  <w:style w:type="character" w:styleId="1341">
    <w:name w:val="文档结构图 Char1"/>
    <w:next w:val="1341"/>
    <w:link w:val="999"/>
    <w:semiHidden/>
    <w:qFormat/>
    <w:rPr>
      <w:rFonts w:ascii="Microsoft YaHei UI" w:eastAsia="Microsoft YaHei UI"/>
      <w:sz w:val="18"/>
    </w:rPr>
  </w:style>
  <w:style w:type="character" w:styleId="1342">
    <w:name w:val="font11"/>
    <w:next w:val="1342"/>
    <w:link w:val="999"/>
    <w:qFormat/>
    <w:rPr>
      <w:rFonts w:ascii="宋体" w:hAnsi="宋体" w:eastAsia="宋体" w:cs="宋体"/>
      <w:b/>
      <w:color w:val="000000"/>
      <w:sz w:val="18"/>
      <w:szCs w:val="18"/>
    </w:rPr>
  </w:style>
  <w:style w:type="character" w:styleId="1343">
    <w:name w:val="正文文本 2 Char1"/>
    <w:next w:val="1343"/>
    <w:link w:val="999"/>
    <w:semiHidden/>
    <w:qFormat/>
    <w:rPr>
      <w:rFonts w:ascii="Times New Roman" w:hAnsi="Times New Roman" w:eastAsia="宋体" w:cs="Times New Roman"/>
      <w:sz w:val="24"/>
      <w:szCs w:val="24"/>
    </w:rPr>
  </w:style>
  <w:style w:type="character" w:styleId="1344">
    <w:name w:val="正文文本缩进 2 字符1"/>
    <w:next w:val="1344"/>
    <w:link w:val="999"/>
    <w:qFormat/>
    <w:rPr>
      <w:rFonts w:ascii="Courier New" w:hAnsi="Courier New"/>
    </w:rPr>
  </w:style>
  <w:style w:type="character" w:styleId="1345">
    <w:name w:val="脚注文本 Char1"/>
    <w:next w:val="1345"/>
    <w:link w:val="999"/>
    <w:semiHidden/>
    <w:qFormat/>
    <w:rPr>
      <w:rFonts w:ascii="Times New Roman" w:hAnsi="Times New Roman" w:eastAsia="宋体" w:cs="Times New Roman"/>
      <w:sz w:val="18"/>
      <w:szCs w:val="18"/>
    </w:rPr>
  </w:style>
  <w:style w:type="character" w:styleId="1346">
    <w:name w:val="标题 5 字符1"/>
    <w:next w:val="1346"/>
    <w:link w:val="999"/>
    <w:qFormat/>
    <w:rPr>
      <w:rFonts w:ascii="Times New Roman" w:hAnsi="Times New Roman" w:eastAsia="宋体" w:cs="Times New Roman"/>
      <w:b/>
      <w:sz w:val="28"/>
      <w:szCs w:val="28"/>
    </w:rPr>
  </w:style>
  <w:style w:type="character" w:styleId="1347">
    <w:name w:val="正文文本缩进 2 Char1"/>
    <w:next w:val="1347"/>
    <w:link w:val="999"/>
    <w:semiHidden/>
    <w:qFormat/>
    <w:rPr>
      <w:rFonts w:ascii="Times New Roman" w:hAnsi="Times New Roman" w:eastAsia="宋体" w:cs="Times New Roman"/>
      <w:sz w:val="24"/>
      <w:szCs w:val="24"/>
    </w:rPr>
  </w:style>
  <w:style w:type="character" w:styleId="1348">
    <w:name w:val="Placeholder Text1"/>
    <w:next w:val="1348"/>
    <w:link w:val="999"/>
    <w:uiPriority w:val="99"/>
    <w:semiHidden/>
    <w:qFormat/>
    <w:rPr>
      <w:rFonts w:cs="Times New Roman"/>
      <w:color w:val="808080"/>
    </w:rPr>
  </w:style>
  <w:style w:type="character" w:styleId="1349">
    <w:name w:val="批注框文本 字符1"/>
    <w:next w:val="1349"/>
    <w:link w:val="999"/>
    <w:qFormat/>
    <w:rPr>
      <w:sz w:val="18"/>
    </w:rPr>
  </w:style>
  <w:style w:type="character" w:styleId="1350">
    <w:name w:val="font61"/>
    <w:next w:val="1350"/>
    <w:link w:val="999"/>
    <w:qFormat/>
    <w:rPr>
      <w:rFonts w:ascii="宋体" w:hAnsi="宋体" w:eastAsia="宋体" w:cs="宋体"/>
      <w:b/>
      <w:color w:val="000000"/>
      <w:sz w:val="24"/>
      <w:szCs w:val="24"/>
      <w:vertAlign w:val="superscript"/>
    </w:rPr>
  </w:style>
  <w:style w:type="character" w:styleId="1351">
    <w:name w:val="批注主题 字符2"/>
    <w:next w:val="1351"/>
    <w:link w:val="999"/>
    <w:qFormat/>
    <w:rPr>
      <w:b/>
      <w:bCs/>
      <w:sz w:val="21"/>
    </w:rPr>
  </w:style>
  <w:style w:type="character" w:styleId="1352">
    <w:name w:val="已访问的超链接1"/>
    <w:next w:val="1352"/>
    <w:link w:val="999"/>
    <w:uiPriority w:val="99"/>
    <w:qFormat/>
    <w:rPr>
      <w:rFonts w:ascii="Times New Roman"/>
    </w:rPr>
  </w:style>
  <w:style w:type="paragraph" w:styleId="1353">
    <w:name w:val="_Style 49"/>
    <w:basedOn w:val="999"/>
    <w:next w:val="1039"/>
    <w:link w:val="999"/>
    <w:uiPriority w:val="99"/>
    <w:qFormat/>
    <w:rPr>
      <w:rFonts w:ascii="宋体" w:hAnsi="Courier New"/>
      <w:sz w:val="24"/>
      <w:szCs w:val="20"/>
    </w:rPr>
  </w:style>
  <w:style w:type="paragraph" w:styleId="1354">
    <w:name w:val="_Style 90"/>
    <w:next w:val="1354"/>
    <w:link w:val="999"/>
    <w:qFormat/>
    <w:pPr>
      <w:jc w:val="both"/>
      <w:widowControl w:val="off"/>
    </w:pPr>
    <w:rPr>
      <w:sz w:val="21"/>
      <w:lang w:val="en-US" w:eastAsia="zh-CN" w:bidi="ar-SA"/>
    </w:rPr>
  </w:style>
  <w:style w:type="paragraph" w:styleId="1355">
    <w:name w:val="Char Char Char1 Char8"/>
    <w:basedOn w:val="999"/>
    <w:next w:val="1355"/>
    <w:link w:val="999"/>
    <w:uiPriority w:val="99"/>
    <w:qFormat/>
    <w:pPr>
      <w:numPr>
        <w:ilvl w:val="0"/>
        <w:numId w:val="8"/>
      </w:numPr>
      <w:ind w:firstLine="200"/>
      <w:spacing w:line="360" w:lineRule="auto"/>
    </w:pPr>
    <w:rPr>
      <w:rFonts w:ascii="Calibri" w:hAnsi="Calibri"/>
      <w:szCs w:val="20"/>
    </w:rPr>
  </w:style>
  <w:style w:type="character" w:styleId="1356">
    <w:name w:val="正文文本首行缩进 字符1"/>
    <w:next w:val="1356"/>
    <w:link w:val="999"/>
    <w:uiPriority w:val="99"/>
    <w:semiHidden/>
    <w:qFormat/>
    <w:rPr>
      <w:rFonts w:ascii="Times New Roman" w:hAnsi="Times New Roman" w:eastAsia="宋体" w:cs="Times New Roman"/>
      <w:sz w:val="21"/>
      <w:szCs w:val="24"/>
    </w:rPr>
  </w:style>
  <w:style w:type="paragraph" w:styleId="1357">
    <w:name w:val="样式 标题 3 + (中文) 黑体 小四 非加粗 段前: 7.8 磅 段后: 0 磅 行距: 固定值 20 磅"/>
    <w:basedOn w:val="1002"/>
    <w:next w:val="1357"/>
    <w:link w:val="999"/>
    <w:qFormat/>
    <w:pPr>
      <w:jc w:val="both"/>
      <w:spacing w:before="0" w:after="0" w:line="400" w:lineRule="exact"/>
    </w:pPr>
    <w:rPr>
      <w:rFonts w:ascii="Calibri" w:hAnsi="Calibri" w:eastAsia="黑体"/>
      <w:b w:val="0"/>
      <w:szCs w:val="24"/>
      <w:u w:val="none"/>
    </w:rPr>
  </w:style>
  <w:style w:type="paragraph" w:styleId="1358">
    <w:name w:val="6'"/>
    <w:basedOn w:val="999"/>
    <w:next w:val="1358"/>
    <w:link w:val="999"/>
    <w:qFormat/>
    <w:pPr>
      <w:jc w:val="center"/>
      <w:spacing w:line="320" w:lineRule="exact"/>
    </w:pPr>
    <w:rPr>
      <w:spacing w:val="20"/>
      <w:szCs w:val="20"/>
    </w:rPr>
  </w:style>
  <w:style w:type="character" w:styleId="1359">
    <w:name w:val="脚注文本 字符2"/>
    <w:next w:val="1359"/>
    <w:link w:val="999"/>
    <w:uiPriority w:val="99"/>
    <w:semiHidden/>
    <w:qFormat/>
    <w:rPr>
      <w:rFonts w:ascii="Times New Roman" w:hAnsi="Times New Roman" w:eastAsia="宋体" w:cs="Times New Roman"/>
      <w:sz w:val="18"/>
      <w:szCs w:val="18"/>
    </w:rPr>
  </w:style>
  <w:style w:type="paragraph" w:styleId="1360">
    <w:name w:val="默认段落字体 Para Char Char Char Char Char Char Char Char Char1 Char Char Char Char Char Char Char Char"/>
    <w:basedOn w:val="1025"/>
    <w:next w:val="1360"/>
    <w:link w:val="999"/>
    <w:qFormat/>
  </w:style>
  <w:style w:type="paragraph" w:styleId="1361">
    <w:name w:val="样式 标题 1 + 黑体 三号 非加粗 居中 段前: 6 磅 段后: 6 磅 行距: 固定值 20 磅"/>
    <w:basedOn w:val="1000"/>
    <w:next w:val="1361"/>
    <w:link w:val="999"/>
    <w:qFormat/>
    <w:pPr>
      <w:spacing w:before="120" w:line="400" w:lineRule="exact"/>
    </w:pPr>
    <w:rPr>
      <w:rFonts w:ascii="黑体" w:hAnsi="黑体" w:eastAsia="黑体" w:cs="宋体"/>
      <w:b w:val="0"/>
    </w:rPr>
  </w:style>
  <w:style w:type="paragraph" w:styleId="1362">
    <w:name w:val="myparagraph"/>
    <w:basedOn w:val="999"/>
    <w:next w:val="1362"/>
    <w:link w:val="999"/>
    <w:qFormat/>
    <w:pPr>
      <w:ind w:firstLine="480"/>
      <w:jc w:val="left"/>
      <w:spacing w:before="100" w:beforeAutospacing="1" w:after="100" w:afterAutospacing="1"/>
      <w:widowControl/>
    </w:pPr>
    <w:rPr>
      <w:rFonts w:ascii="宋体" w:hAnsi="宋体"/>
      <w:sz w:val="28"/>
      <w:szCs w:val="28"/>
    </w:rPr>
  </w:style>
  <w:style w:type="paragraph" w:styleId="1363">
    <w:name w:val="xl57"/>
    <w:basedOn w:val="999"/>
    <w:next w:val="1363"/>
    <w:link w:val="99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364">
    <w:name w:val="标题 字符2"/>
    <w:next w:val="1364"/>
    <w:link w:val="999"/>
    <w:uiPriority w:val="10"/>
    <w:qFormat/>
    <w:rPr>
      <w:rFonts w:ascii="Cambria" w:hAnsi="Cambria" w:eastAsia="宋体" w:cs="Times New Roman"/>
      <w:b/>
      <w:bCs/>
      <w:sz w:val="32"/>
      <w:szCs w:val="32"/>
    </w:rPr>
  </w:style>
  <w:style w:type="paragraph" w:styleId="1365">
    <w:name w:val="标题3"/>
    <w:basedOn w:val="999"/>
    <w:next w:val="999"/>
    <w:link w:val="999"/>
    <w:qFormat/>
    <w:pPr>
      <w:keepNext/>
      <w:spacing w:before="50" w:after="50" w:line="440" w:lineRule="atLeast"/>
      <w:outlineLvl w:val="2"/>
    </w:pPr>
    <w:rPr>
      <w:rFonts w:ascii="宋体" w:hAnsi="宋体"/>
      <w:b/>
      <w:sz w:val="24"/>
      <w:szCs w:val="20"/>
    </w:rPr>
  </w:style>
  <w:style w:type="paragraph" w:styleId="1366">
    <w:name w:val="xl56"/>
    <w:basedOn w:val="999"/>
    <w:next w:val="1366"/>
    <w:link w:val="9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7">
    <w:name w:val="格式10"/>
    <w:basedOn w:val="999"/>
    <w:next w:val="1367"/>
    <w:link w:val="999"/>
    <w:qFormat/>
    <w:pPr>
      <w:ind w:left="480"/>
      <w:spacing w:line="360" w:lineRule="exact"/>
    </w:pPr>
    <w:rPr>
      <w:sz w:val="24"/>
    </w:rPr>
  </w:style>
  <w:style w:type="paragraph" w:styleId="1368">
    <w:name w:val="xl54"/>
    <w:basedOn w:val="999"/>
    <w:next w:val="1368"/>
    <w:link w:val="999"/>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name w:val="表格文字居中"/>
    <w:basedOn w:val="999"/>
    <w:next w:val="999"/>
    <w:link w:val="999"/>
    <w:qFormat/>
    <w:pPr>
      <w:jc w:val="center"/>
      <w:spacing w:line="360" w:lineRule="auto"/>
      <w:tabs>
        <w:tab w:val="left" w:pos="720" w:leader="none"/>
        <w:tab w:val="left" w:pos="900" w:leader="none"/>
      </w:tabs>
    </w:pPr>
    <w:rPr>
      <w:rFonts w:ascii="宋体" w:hAnsi="Arial"/>
      <w:sz w:val="18"/>
      <w:szCs w:val="20"/>
    </w:rPr>
  </w:style>
  <w:style w:type="paragraph" w:styleId="1370">
    <w:name w:val="xl61"/>
    <w:basedOn w:val="999"/>
    <w:next w:val="1370"/>
    <w:link w:val="99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371">
    <w:name w:val="正文文本 2 字符2"/>
    <w:next w:val="1371"/>
    <w:link w:val="999"/>
    <w:uiPriority w:val="99"/>
    <w:semiHidden/>
    <w:rPr>
      <w:rFonts w:ascii="Times New Roman" w:hAnsi="Times New Roman" w:eastAsia="宋体" w:cs="Times New Roman"/>
      <w:sz w:val="21"/>
    </w:rPr>
  </w:style>
  <w:style w:type="paragraph" w:styleId="1372">
    <w:name w:val="Char Char Char1 Char6"/>
    <w:basedOn w:val="999"/>
    <w:next w:val="1372"/>
    <w:link w:val="999"/>
    <w:uiPriority w:val="99"/>
    <w:qFormat/>
    <w:pPr>
      <w:ind w:firstLine="200"/>
      <w:spacing w:line="360" w:lineRule="auto"/>
    </w:pPr>
    <w:rPr>
      <w:rFonts w:ascii="宋体" w:hAnsi="宋体"/>
      <w:sz w:val="24"/>
      <w:szCs w:val="20"/>
    </w:rPr>
  </w:style>
  <w:style w:type="paragraph" w:styleId="1373">
    <w:name w:val="正文文本缩进 3 Char Char"/>
    <w:basedOn w:val="999"/>
    <w:next w:val="1373"/>
    <w:link w:val="999"/>
    <w:qFormat/>
    <w:pPr>
      <w:ind w:firstLine="479"/>
      <w:spacing w:line="400" w:lineRule="exact"/>
    </w:pPr>
    <w:rPr>
      <w:rFonts w:ascii="仿宋_GB2312" w:hAnsi="Calibri" w:eastAsia="仿宋_GB2312"/>
      <w:szCs w:val="20"/>
    </w:rPr>
  </w:style>
  <w:style w:type="paragraph" w:styleId="1374">
    <w:name w:val="2"/>
    <w:basedOn w:val="999"/>
    <w:next w:val="1374"/>
    <w:link w:val="999"/>
    <w:qFormat/>
    <w:pPr>
      <w:numPr>
        <w:ilvl w:val="0"/>
        <w:numId w:val="9"/>
      </w:numPr>
      <w:spacing w:line="460" w:lineRule="exact"/>
      <w:tabs>
        <w:tab w:val="left" w:pos="1955" w:leader="none"/>
      </w:tabs>
    </w:pPr>
    <w:rPr>
      <w:sz w:val="28"/>
    </w:rPr>
  </w:style>
  <w:style w:type="paragraph" w:styleId="1375">
    <w:name w:val="xl60"/>
    <w:basedOn w:val="999"/>
    <w:next w:val="1375"/>
    <w:link w:val="99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376">
    <w:name w:val="正文文本 3 字符2"/>
    <w:next w:val="1376"/>
    <w:link w:val="999"/>
    <w:uiPriority w:val="99"/>
    <w:semiHidden/>
    <w:qFormat/>
    <w:rPr>
      <w:rFonts w:ascii="Times New Roman" w:hAnsi="Times New Roman" w:eastAsia="宋体" w:cs="Times New Roman"/>
      <w:sz w:val="16"/>
      <w:szCs w:val="16"/>
    </w:rPr>
  </w:style>
  <w:style w:type="paragraph" w:styleId="1377">
    <w:name w:val="Char Char Char1 Char3"/>
    <w:basedOn w:val="999"/>
    <w:next w:val="1377"/>
    <w:link w:val="999"/>
    <w:uiPriority w:val="99"/>
    <w:qFormat/>
    <w:pPr>
      <w:ind w:firstLine="200"/>
      <w:spacing w:line="360" w:lineRule="auto"/>
    </w:pPr>
    <w:rPr>
      <w:rFonts w:ascii="宋体" w:hAnsi="宋体"/>
      <w:sz w:val="24"/>
      <w:szCs w:val="20"/>
    </w:rPr>
  </w:style>
  <w:style w:type="paragraph" w:styleId="1378">
    <w:name w:val="xl55"/>
    <w:basedOn w:val="999"/>
    <w:next w:val="1378"/>
    <w:link w:val="999"/>
    <w:qFormat/>
    <w:pPr>
      <w:numPr>
        <w:ilvl w:val="0"/>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379">
    <w:name w:val="xl58"/>
    <w:basedOn w:val="999"/>
    <w:next w:val="1379"/>
    <w:link w:val="99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80">
    <w:name w:val="公文标题"/>
    <w:basedOn w:val="999"/>
    <w:next w:val="1380"/>
    <w:link w:val="999"/>
    <w:qFormat/>
    <w:pPr>
      <w:jc w:val="center"/>
    </w:pPr>
    <w:rPr>
      <w:rFonts w:eastAsia="仿宋_GB2312"/>
      <w:sz w:val="44"/>
      <w:szCs w:val="20"/>
    </w:rPr>
  </w:style>
  <w:style w:type="character" w:styleId="1381">
    <w:name w:val="尾注文本 字符2"/>
    <w:next w:val="1381"/>
    <w:link w:val="999"/>
    <w:uiPriority w:val="99"/>
    <w:semiHidden/>
    <w:rPr>
      <w:rFonts w:ascii="Times New Roman" w:hAnsi="Times New Roman" w:eastAsia="宋体" w:cs="Times New Roman"/>
      <w:sz w:val="21"/>
    </w:rPr>
  </w:style>
  <w:style w:type="paragraph" w:styleId="1382">
    <w:name w:val="普通(网站)1"/>
    <w:basedOn w:val="999"/>
    <w:next w:val="1382"/>
    <w:link w:val="999"/>
    <w:uiPriority w:val="99"/>
    <w:qFormat/>
    <w:pPr>
      <w:jc w:val="left"/>
      <w:spacing w:before="100" w:beforeAutospacing="1" w:after="100" w:afterAutospacing="1"/>
      <w:widowControl/>
    </w:pPr>
    <w:rPr>
      <w:rFonts w:ascii="宋体" w:hAnsi="宋体"/>
      <w:sz w:val="24"/>
      <w:szCs w:val="20"/>
    </w:rPr>
  </w:style>
  <w:style w:type="paragraph" w:styleId="1383">
    <w:name w:val="洗"/>
    <w:basedOn w:val="999"/>
    <w:next w:val="1383"/>
    <w:link w:val="999"/>
    <w:qFormat/>
    <w:pPr>
      <w:spacing w:line="360" w:lineRule="auto"/>
    </w:pPr>
    <w:rPr>
      <w:rFonts w:ascii="宋体"/>
      <w:sz w:val="28"/>
      <w:szCs w:val="20"/>
    </w:rPr>
  </w:style>
  <w:style w:type="character" w:styleId="1384">
    <w:name w:val="正文文本缩进 3 字符2"/>
    <w:next w:val="1384"/>
    <w:link w:val="999"/>
    <w:uiPriority w:val="99"/>
    <w:semiHidden/>
    <w:rPr>
      <w:rFonts w:ascii="Times New Roman" w:hAnsi="Times New Roman" w:eastAsia="宋体" w:cs="Times New Roman"/>
      <w:sz w:val="16"/>
      <w:szCs w:val="16"/>
    </w:rPr>
  </w:style>
  <w:style w:type="paragraph" w:styleId="1385">
    <w:name w:val="Char Char Char1 Char7"/>
    <w:basedOn w:val="999"/>
    <w:next w:val="1385"/>
    <w:link w:val="999"/>
    <w:uiPriority w:val="99"/>
    <w:qFormat/>
    <w:pPr>
      <w:ind w:firstLine="200"/>
      <w:spacing w:line="360" w:lineRule="auto"/>
    </w:pPr>
    <w:rPr>
      <w:rFonts w:ascii="宋体" w:hAnsi="宋体"/>
      <w:sz w:val="24"/>
      <w:szCs w:val="20"/>
    </w:rPr>
  </w:style>
  <w:style w:type="paragraph" w:styleId="1386">
    <w:name w:val="xl59"/>
    <w:basedOn w:val="999"/>
    <w:next w:val="1386"/>
    <w:link w:val="999"/>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7">
    <w:name w:val="样式 标题 2 + Times New Roman 四号 非加粗 段前: 5 磅 段后: 0 磅 行距: 固定值 20..."/>
    <w:basedOn w:val="1001"/>
    <w:next w:val="1387"/>
    <w:link w:val="999"/>
    <w:qFormat/>
    <w:pPr>
      <w:jc w:val="both"/>
      <w:spacing w:before="100" w:line="400" w:lineRule="exact"/>
    </w:pPr>
    <w:rPr>
      <w:rFonts w:ascii="Times New Roman" w:hAnsi="Times New Roman" w:cs="宋体"/>
      <w:b w:val="0"/>
      <w:sz w:val="24"/>
    </w:rPr>
  </w:style>
  <w:style w:type="paragraph" w:styleId="1388">
    <w:name w:val="Char Char Char Char1"/>
    <w:basedOn w:val="999"/>
    <w:next w:val="1388"/>
    <w:link w:val="999"/>
    <w:uiPriority w:val="99"/>
    <w:qFormat/>
    <w:pPr>
      <w:ind w:firstLine="200"/>
      <w:spacing w:line="360" w:lineRule="auto"/>
    </w:pPr>
    <w:rPr>
      <w:rFonts w:ascii="Calibri" w:hAnsi="Calibri"/>
      <w:szCs w:val="20"/>
    </w:rPr>
  </w:style>
  <w:style w:type="paragraph" w:styleId="1389">
    <w:name w:val="主送机关"/>
    <w:basedOn w:val="999"/>
    <w:next w:val="1389"/>
    <w:link w:val="999"/>
    <w:qFormat/>
    <w:rPr>
      <w:rFonts w:eastAsia="仿宋_GB2312"/>
      <w:sz w:val="32"/>
      <w:szCs w:val="20"/>
    </w:rPr>
  </w:style>
  <w:style w:type="paragraph" w:styleId="1390">
    <w:name w:val="样式4"/>
    <w:basedOn w:val="1001"/>
    <w:next w:val="1390"/>
    <w:link w:val="999"/>
    <w:uiPriority w:val="99"/>
    <w:qFormat/>
    <w:pPr>
      <w:spacing w:before="0" w:line="240" w:lineRule="auto"/>
    </w:pPr>
    <w:rPr>
      <w:b w:val="0"/>
      <w:sz w:val="28"/>
    </w:rPr>
  </w:style>
  <w:style w:type="paragraph" w:styleId="1391">
    <w:name w:val="格式2"/>
    <w:next w:val="1391"/>
    <w:link w:val="999"/>
    <w:qFormat/>
    <w:pPr>
      <w:jc w:val="both"/>
      <w:spacing w:before="50" w:line="440" w:lineRule="exact"/>
      <w:widowControl w:val="off"/>
    </w:pPr>
    <w:rPr>
      <w:sz w:val="24"/>
      <w:lang w:val="en-US" w:eastAsia="zh-CN" w:bidi="ar-SA"/>
    </w:rPr>
  </w:style>
  <w:style w:type="paragraph" w:styleId="1392">
    <w:name w:val="font0"/>
    <w:basedOn w:val="999"/>
    <w:next w:val="1392"/>
    <w:link w:val="999"/>
    <w:qFormat/>
    <w:pPr>
      <w:jc w:val="left"/>
      <w:spacing w:before="100" w:beforeAutospacing="1" w:after="100" w:afterAutospacing="1"/>
      <w:widowControl/>
    </w:pPr>
    <w:rPr>
      <w:rFonts w:ascii="宋体" w:hAnsi="宋体" w:cs="宋体"/>
      <w:sz w:val="24"/>
    </w:rPr>
  </w:style>
  <w:style w:type="paragraph" w:styleId="1393">
    <w:name w:val="格式３"/>
    <w:basedOn w:val="999"/>
    <w:next w:val="1393"/>
    <w:link w:val="999"/>
    <w:qFormat/>
    <w:pPr>
      <w:ind w:left="600" w:hanging="600"/>
      <w:spacing w:line="420" w:lineRule="exact"/>
    </w:pPr>
    <w:rPr>
      <w:rFonts w:ascii="宋体" w:hAnsi="宋体"/>
      <w:color w:val="000000"/>
      <w:sz w:val="24"/>
      <w:szCs w:val="20"/>
    </w:rPr>
  </w:style>
  <w:style w:type="paragraph" w:styleId="1394">
    <w:name w:val="正文样式"/>
    <w:basedOn w:val="999"/>
    <w:next w:val="1394"/>
    <w:link w:val="999"/>
    <w:qFormat/>
    <w:pPr>
      <w:ind w:firstLine="680"/>
      <w:jc w:val="center"/>
      <w:spacing w:line="360" w:lineRule="auto"/>
    </w:pPr>
    <w:rPr>
      <w:rFonts w:ascii="宋体"/>
      <w:sz w:val="28"/>
      <w:szCs w:val="20"/>
    </w:rPr>
  </w:style>
  <w:style w:type="paragraph" w:styleId="1395">
    <w:name w:val="样式3"/>
    <w:basedOn w:val="1001"/>
    <w:next w:val="1395"/>
    <w:link w:val="999"/>
    <w:uiPriority w:val="99"/>
    <w:qFormat/>
    <w:pPr>
      <w:spacing w:before="0" w:line="240" w:lineRule="auto"/>
    </w:pPr>
    <w:rPr>
      <w:b w:val="0"/>
      <w:sz w:val="28"/>
    </w:rPr>
  </w:style>
  <w:style w:type="paragraph" w:styleId="1396">
    <w:name w:val="列表段落1"/>
    <w:basedOn w:val="999"/>
    <w:next w:val="1396"/>
    <w:link w:val="999"/>
    <w:uiPriority w:val="34"/>
    <w:qFormat/>
    <w:pPr>
      <w:ind w:firstLine="420"/>
    </w:pPr>
    <w:rPr>
      <w:rFonts w:ascii="Calibri" w:hAnsi="Calibri"/>
      <w:szCs w:val="22"/>
    </w:rPr>
  </w:style>
  <w:style w:type="paragraph" w:styleId="1397">
    <w:name w:val="格式1"/>
    <w:basedOn w:val="999"/>
    <w:next w:val="1397"/>
    <w:link w:val="999"/>
    <w:qFormat/>
    <w:pPr>
      <w:jc w:val="center"/>
    </w:pPr>
    <w:rPr>
      <w:rFonts w:ascii="黑体" w:hAnsi="宋体" w:eastAsia="黑体"/>
      <w:b/>
      <w:bCs/>
      <w:color w:val="000000"/>
      <w:sz w:val="32"/>
      <w:szCs w:val="20"/>
    </w:rPr>
  </w:style>
  <w:style w:type="paragraph" w:styleId="1398">
    <w:name w:val="样式1"/>
    <w:basedOn w:val="1001"/>
    <w:next w:val="1398"/>
    <w:link w:val="999"/>
    <w:uiPriority w:val="99"/>
    <w:qFormat/>
    <w:pPr>
      <w:spacing w:before="0" w:line="415" w:lineRule="auto"/>
    </w:pPr>
    <w:rPr>
      <w:b w:val="0"/>
      <w:sz w:val="28"/>
    </w:rPr>
  </w:style>
  <w:style w:type="paragraph" w:styleId="1399">
    <w:name w:val="Char Char Char1 Char Char Char Char"/>
    <w:basedOn w:val="999"/>
    <w:next w:val="1399"/>
    <w:link w:val="999"/>
    <w:uiPriority w:val="99"/>
    <w:qFormat/>
    <w:rPr>
      <w:rFonts w:ascii="宋体" w:hAnsi="宋体" w:cs="Courier New"/>
      <w:sz w:val="32"/>
      <w:szCs w:val="32"/>
    </w:rPr>
  </w:style>
  <w:style w:type="paragraph" w:styleId="1400">
    <w:name w:val="格式3"/>
    <w:basedOn w:val="999"/>
    <w:next w:val="1400"/>
    <w:link w:val="999"/>
    <w:qFormat/>
    <w:pPr>
      <w:numPr>
        <w:ilvl w:val="0"/>
        <w:numId w:val="11"/>
      </w:numPr>
      <w:spacing w:line="360" w:lineRule="auto"/>
      <w:tabs>
        <w:tab w:val="left" w:pos="1222" w:leader="none"/>
        <w:tab w:val="left" w:pos="1626" w:leader="none"/>
        <w:tab w:val="left" w:pos="1755" w:leader="none"/>
      </w:tabs>
    </w:pPr>
    <w:rPr>
      <w:rFonts w:ascii="宋体" w:hAnsi="宋体"/>
      <w:szCs w:val="21"/>
    </w:rPr>
  </w:style>
  <w:style w:type="paragraph" w:styleId="1401">
    <w:name w:val="表1"/>
    <w:basedOn w:val="999"/>
    <w:next w:val="1401"/>
    <w:link w:val="999"/>
    <w:qFormat/>
    <w:pPr>
      <w:ind w:left="1965" w:hanging="705"/>
      <w:spacing w:before="200" w:line="320" w:lineRule="atLeast"/>
      <w:tabs>
        <w:tab w:val="left" w:pos="1965" w:leader="none"/>
      </w:tabs>
    </w:pPr>
    <w:rPr>
      <w:sz w:val="24"/>
      <w:szCs w:val="20"/>
    </w:rPr>
  </w:style>
  <w:style w:type="paragraph" w:styleId="1402">
    <w:name w:val="表格3"/>
    <w:basedOn w:val="999"/>
    <w:next w:val="1402"/>
    <w:link w:val="999"/>
    <w:qFormat/>
    <w:pPr>
      <w:spacing w:line="420" w:lineRule="atLeast"/>
    </w:pPr>
    <w:rPr>
      <w:rFonts w:eastAsia="楷体"/>
      <w:szCs w:val="20"/>
    </w:rPr>
  </w:style>
  <w:style w:type="paragraph" w:styleId="1403">
    <w:name w:val="表格"/>
    <w:basedOn w:val="999"/>
    <w:next w:val="1403"/>
    <w:link w:val="999"/>
    <w:qFormat/>
    <w:pPr>
      <w:jc w:val="center"/>
    </w:pPr>
    <w:rPr>
      <w:rFonts w:ascii="华文细黑" w:hAnsi="华文细黑"/>
      <w:szCs w:val="20"/>
    </w:rPr>
  </w:style>
  <w:style w:type="paragraph" w:styleId="1404">
    <w:name w:val="Char Char Char1 Char5"/>
    <w:basedOn w:val="999"/>
    <w:next w:val="1404"/>
    <w:link w:val="999"/>
    <w:uiPriority w:val="99"/>
    <w:qFormat/>
    <w:pPr>
      <w:ind w:firstLine="200"/>
      <w:spacing w:line="360" w:lineRule="auto"/>
    </w:pPr>
    <w:rPr>
      <w:rFonts w:ascii="宋体" w:hAnsi="宋体"/>
      <w:sz w:val="24"/>
      <w:szCs w:val="20"/>
    </w:rPr>
  </w:style>
  <w:style w:type="paragraph" w:styleId="1405">
    <w:name w:val="纯文本3"/>
    <w:next w:val="1055"/>
    <w:link w:val="999"/>
    <w:uiPriority w:val="99"/>
    <w:pPr>
      <w:jc w:val="both"/>
      <w:widowControl w:val="off"/>
    </w:pPr>
    <w:rPr>
      <w:rFonts w:ascii="宋体" w:hAnsi="Calibri" w:cs="宋体"/>
      <w:sz w:val="26"/>
      <w:szCs w:val="26"/>
      <w:lang w:val="en-US" w:eastAsia="zh-CN" w:bidi="ar-SA"/>
    </w:rPr>
  </w:style>
  <w:style w:type="paragraph" w:styleId="1406">
    <w:name w:val="默认段落字体 Para Char"/>
    <w:basedOn w:val="999"/>
    <w:next w:val="1406"/>
    <w:link w:val="999"/>
    <w:qFormat/>
  </w:style>
  <w:style w:type="paragraph" w:styleId="1407">
    <w:name w:val="Char Char Char Char"/>
    <w:basedOn w:val="999"/>
    <w:next w:val="1407"/>
    <w:link w:val="999"/>
    <w:qFormat/>
    <w:rPr>
      <w:rFonts w:ascii="Calibri" w:hAnsi="Calibri"/>
      <w:szCs w:val="20"/>
    </w:rPr>
  </w:style>
  <w:style w:type="paragraph" w:styleId="1408">
    <w:name w:val="Char Char Char1 Char4"/>
    <w:basedOn w:val="999"/>
    <w:next w:val="1408"/>
    <w:link w:val="999"/>
    <w:uiPriority w:val="99"/>
    <w:qFormat/>
    <w:pPr>
      <w:ind w:firstLine="200"/>
      <w:spacing w:line="360" w:lineRule="auto"/>
    </w:pPr>
    <w:rPr>
      <w:rFonts w:ascii="宋体" w:hAnsi="宋体"/>
      <w:sz w:val="24"/>
      <w:szCs w:val="20"/>
    </w:rPr>
  </w:style>
  <w:style w:type="paragraph" w:styleId="1409">
    <w:name w:val="正文1"/>
    <w:basedOn w:val="999"/>
    <w:next w:val="1409"/>
    <w:link w:val="999"/>
    <w:qFormat/>
    <w:pPr>
      <w:contextualSpacing/>
      <w:ind w:firstLine="200"/>
      <w:jc w:val="left"/>
      <w:spacing w:before="120" w:after="120"/>
      <w:widowControl/>
    </w:pPr>
    <w:rPr>
      <w:rFonts w:ascii="Calibri" w:hAnsi="Calibri" w:eastAsia="Adobe 仿宋 Std R"/>
      <w:sz w:val="20"/>
      <w:szCs w:val="21"/>
    </w:rPr>
  </w:style>
  <w:style w:type="paragraph" w:styleId="1410">
    <w:name w:val="msonormal"/>
    <w:basedOn w:val="999"/>
    <w:next w:val="1410"/>
    <w:link w:val="999"/>
    <w:pPr>
      <w:jc w:val="left"/>
      <w:spacing w:before="100" w:beforeAutospacing="1" w:after="100" w:afterAutospacing="1"/>
      <w:widowControl/>
    </w:pPr>
    <w:rPr>
      <w:rFonts w:ascii="宋体" w:hAnsi="宋体" w:cs="宋体"/>
      <w:sz w:val="24"/>
    </w:rPr>
  </w:style>
  <w:style w:type="paragraph" w:styleId="1411">
    <w:name w:val="xl125"/>
    <w:basedOn w:val="999"/>
    <w:next w:val="141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2">
    <w:name w:val="xl126"/>
    <w:basedOn w:val="999"/>
    <w:next w:val="1412"/>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3">
    <w:name w:val="xl127"/>
    <w:basedOn w:val="999"/>
    <w:next w:val="1413"/>
    <w:link w:val="999"/>
    <w:pPr>
      <w:jc w:val="left"/>
      <w:spacing w:before="100" w:beforeAutospacing="1" w:after="100" w:afterAutospacing="1"/>
      <w:widowControl/>
    </w:pPr>
    <w:rPr>
      <w:rFonts w:ascii="新宋体" w:hAnsi="新宋体" w:eastAsia="新宋体" w:cs="宋体"/>
      <w:sz w:val="28"/>
      <w:szCs w:val="28"/>
    </w:rPr>
  </w:style>
  <w:style w:type="paragraph" w:styleId="1414">
    <w:name w:val="xl128"/>
    <w:basedOn w:val="999"/>
    <w:next w:val="1414"/>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5">
    <w:name w:val="xl129"/>
    <w:basedOn w:val="999"/>
    <w:next w:val="1415"/>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name w:val="xl130"/>
    <w:basedOn w:val="999"/>
    <w:next w:val="141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7">
    <w:name w:val="xl131"/>
    <w:basedOn w:val="999"/>
    <w:next w:val="1417"/>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18">
    <w:name w:val="xl132"/>
    <w:basedOn w:val="999"/>
    <w:next w:val="1418"/>
    <w:link w:val="99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19">
    <w:name w:val="xl133"/>
    <w:basedOn w:val="999"/>
    <w:next w:val="1419"/>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20">
    <w:name w:val="xl134"/>
    <w:basedOn w:val="999"/>
    <w:next w:val="1420"/>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21">
    <w:name w:val="xl135"/>
    <w:basedOn w:val="999"/>
    <w:next w:val="1421"/>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22">
    <w:name w:val="xl136"/>
    <w:basedOn w:val="999"/>
    <w:next w:val="1422"/>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3">
    <w:name w:val="xl137"/>
    <w:basedOn w:val="999"/>
    <w:next w:val="1423"/>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24">
    <w:name w:val="xl138"/>
    <w:basedOn w:val="999"/>
    <w:next w:val="1424"/>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5">
    <w:name w:val="xl139"/>
    <w:basedOn w:val="999"/>
    <w:next w:val="1425"/>
    <w:link w:val="999"/>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26">
    <w:name w:val="xl140"/>
    <w:basedOn w:val="999"/>
    <w:next w:val="1426"/>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7">
    <w:name w:val="xl141"/>
    <w:basedOn w:val="999"/>
    <w:next w:val="1427"/>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8">
    <w:name w:val="xl142"/>
    <w:basedOn w:val="999"/>
    <w:next w:val="1428"/>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9">
    <w:name w:val="xl143"/>
    <w:basedOn w:val="999"/>
    <w:next w:val="1429"/>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0">
    <w:name w:val="xl144"/>
    <w:basedOn w:val="999"/>
    <w:next w:val="143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1">
    <w:name w:val="xl145"/>
    <w:basedOn w:val="999"/>
    <w:next w:val="1431"/>
    <w:link w:val="99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32">
    <w:name w:val="xl146"/>
    <w:basedOn w:val="999"/>
    <w:next w:val="1432"/>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33">
    <w:name w:val="xl147"/>
    <w:basedOn w:val="999"/>
    <w:next w:val="1433"/>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4">
    <w:name w:val="xl148"/>
    <w:basedOn w:val="999"/>
    <w:next w:val="1434"/>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35">
    <w:name w:val="xl149"/>
    <w:basedOn w:val="999"/>
    <w:next w:val="1435"/>
    <w:link w:val="99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36">
    <w:name w:val="xl150"/>
    <w:basedOn w:val="999"/>
    <w:next w:val="1436"/>
    <w:link w:val="99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437">
    <w:name w:val="xl151"/>
    <w:basedOn w:val="999"/>
    <w:next w:val="1437"/>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38">
    <w:name w:val="xl152"/>
    <w:basedOn w:val="999"/>
    <w:next w:val="1438"/>
    <w:link w:val="99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39">
    <w:name w:val="xl153"/>
    <w:basedOn w:val="999"/>
    <w:next w:val="1439"/>
    <w:link w:val="999"/>
    <w:pPr>
      <w:jc w:val="left"/>
      <w:spacing w:before="100" w:beforeAutospacing="1" w:after="100" w:afterAutospacing="1"/>
      <w:widowControl/>
    </w:pPr>
    <w:rPr>
      <w:rFonts w:ascii="新宋体" w:hAnsi="新宋体" w:eastAsia="新宋体" w:cs="宋体"/>
      <w:sz w:val="28"/>
      <w:szCs w:val="28"/>
    </w:rPr>
  </w:style>
  <w:style w:type="paragraph" w:styleId="1440">
    <w:name w:val="xl154"/>
    <w:basedOn w:val="999"/>
    <w:next w:val="1440"/>
    <w:link w:val="999"/>
    <w:pPr>
      <w:jc w:val="center"/>
      <w:spacing w:before="100" w:beforeAutospacing="1" w:after="100" w:afterAutospacing="1"/>
      <w:widowControl/>
    </w:pPr>
    <w:rPr>
      <w:rFonts w:ascii="新宋体" w:hAnsi="新宋体" w:eastAsia="新宋体" w:cs="宋体"/>
      <w:sz w:val="28"/>
      <w:szCs w:val="28"/>
    </w:rPr>
  </w:style>
  <w:style w:type="paragraph" w:styleId="1441">
    <w:name w:val="_Style 305"/>
    <w:basedOn w:val="999"/>
    <w:next w:val="1106"/>
    <w:link w:val="999"/>
    <w:qFormat/>
    <w:pPr>
      <w:ind w:firstLine="420"/>
    </w:pPr>
    <w:rPr>
      <w:rFonts w:cs="宋体"/>
      <w:sz w:val="20"/>
      <w:szCs w:val="21"/>
    </w:rPr>
  </w:style>
  <w:style w:type="character" w:styleId="1442">
    <w:name w:val="列出段落3 Char"/>
    <w:next w:val="1442"/>
    <w:link w:val="1443"/>
    <w:qFormat/>
    <w:rPr>
      <w:rFonts w:ascii="Calibri" w:hAnsi="Calibri"/>
      <w:sz w:val="21"/>
      <w:szCs w:val="21"/>
    </w:rPr>
  </w:style>
  <w:style w:type="paragraph" w:styleId="1443">
    <w:name w:val="列出段落3"/>
    <w:basedOn w:val="999"/>
    <w:next w:val="1443"/>
    <w:link w:val="1442"/>
    <w:qFormat/>
    <w:pPr>
      <w:ind w:firstLine="420"/>
    </w:pPr>
    <w:rPr>
      <w:rFonts w:ascii="Calibri" w:hAnsi="Calibri"/>
      <w:szCs w:val="21"/>
    </w:rPr>
  </w:style>
  <w:style w:type="paragraph" w:styleId="1444">
    <w:name w:val="样式 标题 1 + 宋体 居中 段前: 17 磅 段后: 16.5 磅"/>
    <w:basedOn w:val="1000"/>
    <w:next w:val="1444"/>
    <w:link w:val="999"/>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445">
    <w:name w:val="段"/>
    <w:next w:val="999"/>
    <w:link w:val="999"/>
    <w:qFormat/>
    <w:pPr>
      <w:ind w:firstLine="200"/>
      <w:jc w:val="both"/>
    </w:pPr>
    <w:rPr>
      <w:rFonts w:ascii="宋体"/>
      <w:sz w:val="21"/>
      <w:lang w:val="en-US" w:eastAsia="zh-CN" w:bidi="ar-SA"/>
    </w:rPr>
  </w:style>
  <w:style w:type="paragraph" w:styleId="1446">
    <w:name w:val="首行缩进"/>
    <w:basedOn w:val="999"/>
    <w:next w:val="1446"/>
    <w:link w:val="999"/>
    <w:qFormat/>
    <w:pPr>
      <w:ind w:firstLine="480"/>
      <w:jc w:val="left"/>
      <w:spacing w:line="360" w:lineRule="auto"/>
    </w:pPr>
    <w:rPr>
      <w:rFonts w:ascii="宋体" w:hAnsi="宋体"/>
      <w:sz w:val="24"/>
      <w:szCs w:val="22"/>
    </w:rPr>
  </w:style>
  <w:style w:type="paragraph" w:styleId="1447">
    <w:name w:val="GP正文(无首行缩进)"/>
    <w:basedOn w:val="999"/>
    <w:next w:val="1447"/>
    <w:link w:val="999"/>
    <w:qFormat/>
    <w:pPr>
      <w:ind w:firstLine="480"/>
      <w:jc w:val="left"/>
      <w:spacing w:line="360" w:lineRule="auto"/>
    </w:pPr>
    <w:rPr>
      <w:rFonts w:hAnsi="宋体"/>
      <w:sz w:val="24"/>
    </w:rPr>
  </w:style>
  <w:style w:type="character" w:styleId="1448">
    <w:name w:val="font131"/>
    <w:next w:val="1448"/>
    <w:link w:val="999"/>
    <w:qFormat/>
    <w:rPr>
      <w:rFonts w:hint="eastAsia" w:ascii="宋体" w:hAnsi="宋体" w:eastAsia="宋体" w:cs="宋体"/>
      <w:color w:val="000000"/>
      <w:sz w:val="20"/>
      <w:szCs w:val="20"/>
      <w:u w:val="none"/>
    </w:rPr>
  </w:style>
  <w:style w:type="character" w:styleId="1449">
    <w:name w:val="标题 字符3"/>
    <w:next w:val="1449"/>
    <w:link w:val="999"/>
    <w:uiPriority w:val="10"/>
    <w:qFormat/>
    <w:rPr>
      <w:rFonts w:ascii="Arial" w:hAnsi="Arial"/>
      <w:b/>
      <w:sz w:val="32"/>
    </w:rPr>
  </w:style>
  <w:style w:type="character" w:styleId="1450">
    <w:name w:val="材料标题 Char"/>
    <w:next w:val="1450"/>
    <w:link w:val="1451"/>
    <w:qFormat/>
    <w:rPr>
      <w:rFonts w:ascii="方正小标宋简体" w:eastAsia="方正小标宋简体"/>
      <w:color w:val="000000"/>
      <w:sz w:val="44"/>
      <w:szCs w:val="44"/>
    </w:rPr>
  </w:style>
  <w:style w:type="paragraph" w:styleId="1451">
    <w:name w:val="材料标题"/>
    <w:basedOn w:val="999"/>
    <w:next w:val="1451"/>
    <w:link w:val="1450"/>
    <w:qFormat/>
    <w:pPr>
      <w:jc w:val="center"/>
      <w:spacing w:line="700" w:lineRule="exact"/>
    </w:pPr>
    <w:rPr>
      <w:rFonts w:ascii="方正小标宋简体" w:eastAsia="方正小标宋简体"/>
      <w:color w:val="000000"/>
      <w:sz w:val="44"/>
      <w:szCs w:val="44"/>
    </w:rPr>
  </w:style>
  <w:style w:type="character" w:styleId="1452">
    <w:name w:val="标题 6 Char1"/>
    <w:next w:val="1452"/>
    <w:link w:val="999"/>
    <w:uiPriority w:val="99"/>
    <w:semiHidden/>
    <w:qFormat/>
    <w:rPr>
      <w:rFonts w:ascii="Cambria" w:hAnsi="Cambria" w:eastAsia="宋体"/>
      <w:b/>
      <w:sz w:val="24"/>
    </w:rPr>
  </w:style>
  <w:style w:type="character" w:styleId="1453">
    <w:name w:val="明显参考1"/>
    <w:next w:val="1453"/>
    <w:link w:val="999"/>
    <w:uiPriority w:val="99"/>
    <w:qFormat/>
    <w:rPr>
      <w:b/>
      <w:color w:val="000000"/>
      <w:sz w:val="21"/>
    </w:rPr>
  </w:style>
  <w:style w:type="character" w:styleId="1454">
    <w:name w:val="不明显参考1"/>
    <w:next w:val="1454"/>
    <w:link w:val="999"/>
    <w:uiPriority w:val="99"/>
    <w:qFormat/>
    <w:rPr>
      <w:color w:val="000000"/>
      <w:sz w:val="21"/>
    </w:rPr>
  </w:style>
  <w:style w:type="character" w:styleId="1455">
    <w:name w:val="书籍标题1"/>
    <w:next w:val="1455"/>
    <w:link w:val="999"/>
    <w:uiPriority w:val="99"/>
    <w:qFormat/>
    <w:rPr>
      <w:b/>
      <w:i/>
      <w:sz w:val="21"/>
    </w:rPr>
  </w:style>
  <w:style w:type="character" w:styleId="1456">
    <w:name w:val="不明显强调1"/>
    <w:next w:val="1456"/>
    <w:link w:val="999"/>
    <w:uiPriority w:val="99"/>
    <w:qFormat/>
    <w:rPr>
      <w:i/>
      <w:color w:val="000000"/>
      <w:sz w:val="21"/>
    </w:rPr>
  </w:style>
  <w:style w:type="character" w:styleId="1457">
    <w:name w:val="明显强调1"/>
    <w:next w:val="1457"/>
    <w:link w:val="999"/>
    <w:uiPriority w:val="99"/>
    <w:qFormat/>
    <w:rPr>
      <w:i/>
      <w:color w:val="000000"/>
      <w:sz w:val="21"/>
    </w:rPr>
  </w:style>
  <w:style w:type="paragraph" w:styleId="1458">
    <w:name w:val="xl71"/>
    <w:basedOn w:val="999"/>
    <w:next w:val="1458"/>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459">
    <w:name w:val="xl69"/>
    <w:basedOn w:val="999"/>
    <w:next w:val="1459"/>
    <w:link w:val="9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0">
    <w:name w:val="正文字缩2字"/>
    <w:basedOn w:val="999"/>
    <w:next w:val="1460"/>
    <w:link w:val="999"/>
    <w:qFormat/>
    <w:pPr>
      <w:ind w:left="200" w:firstLine="200"/>
      <w:spacing w:before="60" w:after="60" w:line="360" w:lineRule="auto"/>
    </w:pPr>
    <w:rPr>
      <w:sz w:val="20"/>
    </w:rPr>
  </w:style>
  <w:style w:type="paragraph" w:styleId="1461">
    <w:name w:val="xl63"/>
    <w:basedOn w:val="999"/>
    <w:next w:val="1461"/>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62">
    <w:name w:val="xl66"/>
    <w:basedOn w:val="999"/>
    <w:next w:val="1462"/>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3">
    <w:name w:val="xl67"/>
    <w:basedOn w:val="999"/>
    <w:next w:val="1463"/>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4">
    <w:name w:val="xl75"/>
    <w:basedOn w:val="999"/>
    <w:next w:val="1464"/>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65">
    <w:name w:val="xl68"/>
    <w:basedOn w:val="999"/>
    <w:next w:val="1465"/>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6">
    <w:name w:val="xl73"/>
    <w:basedOn w:val="999"/>
    <w:next w:val="1466"/>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67">
    <w:name w:val="xl72"/>
    <w:basedOn w:val="999"/>
    <w:next w:val="1467"/>
    <w:link w:val="99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8">
    <w:name w:val="xl76"/>
    <w:basedOn w:val="999"/>
    <w:next w:val="1468"/>
    <w:link w:val="999"/>
    <w:qFormat/>
    <w:pPr>
      <w:jc w:val="left"/>
      <w:spacing w:before="100" w:beforeAutospacing="1" w:after="100" w:afterAutospacing="1"/>
      <w:widowControl/>
    </w:pPr>
    <w:rPr>
      <w:rFonts w:ascii="宋体" w:hAnsi="宋体" w:cs="宋体"/>
      <w:sz w:val="24"/>
    </w:rPr>
  </w:style>
  <w:style w:type="paragraph" w:styleId="1469">
    <w:name w:val="xl74"/>
    <w:basedOn w:val="999"/>
    <w:next w:val="1469"/>
    <w:link w:val="99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0">
    <w:name w:val="xl70"/>
    <w:basedOn w:val="999"/>
    <w:next w:val="1470"/>
    <w:link w:val="999"/>
    <w:qFormat/>
    <w:pPr>
      <w:jc w:val="center"/>
      <w:spacing w:before="100" w:beforeAutospacing="1" w:after="100" w:afterAutospacing="1"/>
      <w:widowControl/>
    </w:pPr>
    <w:rPr>
      <w:rFonts w:ascii="宋体" w:hAnsi="宋体" w:cs="宋体"/>
      <w:b/>
      <w:bCs/>
      <w:color w:val="000000"/>
      <w:sz w:val="40"/>
      <w:szCs w:val="40"/>
    </w:rPr>
  </w:style>
  <w:style w:type="paragraph" w:styleId="1471">
    <w:name w:val="xl65"/>
    <w:basedOn w:val="999"/>
    <w:next w:val="1471"/>
    <w:link w:val="999"/>
    <w:qFormat/>
    <w:pPr>
      <w:jc w:val="center"/>
      <w:spacing w:before="100" w:beforeAutospacing="1" w:after="100" w:afterAutospacing="1"/>
      <w:widowControl/>
    </w:pPr>
    <w:rPr>
      <w:rFonts w:ascii="宋体" w:hAnsi="宋体" w:cs="宋体"/>
      <w:sz w:val="24"/>
    </w:rPr>
  </w:style>
  <w:style w:type="paragraph" w:styleId="1472">
    <w:name w:val="正文 New"/>
    <w:next w:val="1472"/>
    <w:link w:val="999"/>
    <w:uiPriority w:val="99"/>
    <w:qFormat/>
    <w:pPr>
      <w:jc w:val="both"/>
      <w:widowControl w:val="off"/>
    </w:pPr>
    <w:rPr>
      <w:sz w:val="21"/>
      <w:szCs w:val="24"/>
      <w:lang w:val="en-US" w:eastAsia="zh-CN" w:bidi="ar-SA"/>
    </w:rPr>
  </w:style>
  <w:style w:type="paragraph" w:styleId="1473">
    <w:name w:val="xl64"/>
    <w:basedOn w:val="999"/>
    <w:next w:val="1473"/>
    <w:link w:val="9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474">
    <w:name w:val="批注框文本 Char2"/>
    <w:next w:val="1474"/>
    <w:link w:val="999"/>
    <w:uiPriority w:val="99"/>
    <w:qFormat/>
    <w:rPr>
      <w:sz w:val="18"/>
    </w:rPr>
  </w:style>
  <w:style w:type="character" w:styleId="1475">
    <w:name w:val="文档结构图 Char2"/>
    <w:next w:val="1475"/>
    <w:link w:val="999"/>
    <w:qFormat/>
    <w:rPr>
      <w:rFonts w:ascii="宋体"/>
      <w:sz w:val="18"/>
      <w:szCs w:val="18"/>
    </w:rPr>
  </w:style>
  <w:style w:type="character" w:styleId="1476">
    <w:name w:val="批注文字 Char2"/>
    <w:next w:val="1476"/>
    <w:link w:val="999"/>
    <w:qFormat/>
    <w:rPr>
      <w:sz w:val="21"/>
    </w:rPr>
  </w:style>
  <w:style w:type="paragraph" w:styleId="1477">
    <w:name w:val="xl77"/>
    <w:basedOn w:val="999"/>
    <w:next w:val="1477"/>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8">
    <w:name w:val="xl78"/>
    <w:basedOn w:val="999"/>
    <w:next w:val="1478"/>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479">
    <w:name w:val="xl79"/>
    <w:basedOn w:val="999"/>
    <w:next w:val="147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0">
    <w:name w:val="xl80"/>
    <w:basedOn w:val="999"/>
    <w:next w:val="1480"/>
    <w:link w:val="9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1">
    <w:name w:val="xl81"/>
    <w:basedOn w:val="999"/>
    <w:next w:val="148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2">
    <w:name w:val="xl82"/>
    <w:basedOn w:val="999"/>
    <w:next w:val="1482"/>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483">
    <w:name w:val="xl83"/>
    <w:basedOn w:val="999"/>
    <w:next w:val="1483"/>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484">
    <w:name w:val="xl84"/>
    <w:basedOn w:val="999"/>
    <w:next w:val="1484"/>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485">
    <w:name w:val="xl85"/>
    <w:basedOn w:val="999"/>
    <w:next w:val="1485"/>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486">
    <w:name w:val="xl86"/>
    <w:basedOn w:val="999"/>
    <w:next w:val="1486"/>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7">
    <w:name w:val="xl87"/>
    <w:basedOn w:val="999"/>
    <w:next w:val="1487"/>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8">
    <w:name w:val="xl88"/>
    <w:basedOn w:val="999"/>
    <w:next w:val="1488"/>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9">
    <w:name w:val="xl89"/>
    <w:basedOn w:val="999"/>
    <w:next w:val="1489"/>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0">
    <w:name w:val="xl90"/>
    <w:basedOn w:val="999"/>
    <w:next w:val="1490"/>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1">
    <w:name w:val="xl91"/>
    <w:basedOn w:val="999"/>
    <w:next w:val="149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name w:val="xl92"/>
    <w:basedOn w:val="999"/>
    <w:next w:val="1492"/>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493">
    <w:name w:val="xl93"/>
    <w:basedOn w:val="999"/>
    <w:next w:val="1493"/>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494">
    <w:name w:val="xl94"/>
    <w:basedOn w:val="999"/>
    <w:next w:val="1494"/>
    <w:link w:val="99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495">
    <w:name w:val="xl95"/>
    <w:basedOn w:val="999"/>
    <w:next w:val="1495"/>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496">
    <w:name w:val="xl96"/>
    <w:basedOn w:val="999"/>
    <w:next w:val="149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7">
    <w:name w:val="xl97"/>
    <w:basedOn w:val="999"/>
    <w:next w:val="1497"/>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498">
    <w:name w:val="xl98"/>
    <w:basedOn w:val="999"/>
    <w:next w:val="1498"/>
    <w:link w:val="999"/>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499">
    <w:name w:val="xl99"/>
    <w:basedOn w:val="999"/>
    <w:next w:val="1499"/>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500">
    <w:name w:val="xl100"/>
    <w:basedOn w:val="999"/>
    <w:next w:val="1500"/>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501">
    <w:name w:val="xl101"/>
    <w:basedOn w:val="999"/>
    <w:next w:val="1501"/>
    <w:link w:val="999"/>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502">
    <w:name w:val="xl102"/>
    <w:basedOn w:val="999"/>
    <w:next w:val="1502"/>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503">
    <w:name w:val="xl103"/>
    <w:basedOn w:val="999"/>
    <w:next w:val="1503"/>
    <w:link w:val="99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504">
    <w:name w:val="xl104"/>
    <w:basedOn w:val="999"/>
    <w:next w:val="1504"/>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505">
    <w:name w:val="xl105"/>
    <w:basedOn w:val="999"/>
    <w:next w:val="1505"/>
    <w:link w:val="99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506">
    <w:name w:val="xl106"/>
    <w:basedOn w:val="999"/>
    <w:next w:val="1506"/>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507">
    <w:name w:val="xl107"/>
    <w:basedOn w:val="999"/>
    <w:next w:val="1507"/>
    <w:link w:val="99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508">
    <w:name w:val="xl108"/>
    <w:basedOn w:val="999"/>
    <w:next w:val="1508"/>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9">
    <w:name w:val="xl109"/>
    <w:basedOn w:val="999"/>
    <w:next w:val="1509"/>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0">
    <w:name w:val="xl110"/>
    <w:basedOn w:val="999"/>
    <w:next w:val="151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1">
    <w:name w:val="xl111"/>
    <w:basedOn w:val="999"/>
    <w:next w:val="1511"/>
    <w:link w:val="999"/>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512">
    <w:name w:val="xl112"/>
    <w:basedOn w:val="999"/>
    <w:next w:val="1512"/>
    <w:link w:val="999"/>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513">
    <w:name w:val="xl113"/>
    <w:basedOn w:val="999"/>
    <w:next w:val="1513"/>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4">
    <w:name w:val="xl114"/>
    <w:basedOn w:val="999"/>
    <w:next w:val="1514"/>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15">
    <w:name w:val="xl115"/>
    <w:basedOn w:val="999"/>
    <w:next w:val="1515"/>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6">
    <w:name w:val="xl116"/>
    <w:basedOn w:val="999"/>
    <w:next w:val="1516"/>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17">
    <w:name w:val="xl117"/>
    <w:basedOn w:val="999"/>
    <w:next w:val="1517"/>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8">
    <w:name w:val="xl118"/>
    <w:basedOn w:val="999"/>
    <w:next w:val="1518"/>
    <w:link w:val="9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19">
    <w:name w:val="xl119"/>
    <w:basedOn w:val="999"/>
    <w:next w:val="1519"/>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20">
    <w:name w:val="xl120"/>
    <w:basedOn w:val="999"/>
    <w:next w:val="152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521">
    <w:name w:val="NormalCharacter1"/>
    <w:next w:val="1521"/>
    <w:link w:val="999"/>
    <w:semiHidden/>
    <w:qFormat/>
  </w:style>
  <w:style w:type="table" w:styleId="1522">
    <w:name w:val="TableGrid1"/>
    <w:next w:val="1522"/>
    <w:link w:val="999"/>
    <w:rPr>
      <w:rFonts w:ascii="等线" w:hAnsi="等线" w:eastAsia="等线"/>
      <w:sz w:val="21"/>
      <w:szCs w:val="22"/>
      <w:lang w:val="en-US" w:eastAsia="zh-CN" w:bidi="ar-SA"/>
    </w:rPr>
    <w:tblPr/>
  </w:style>
  <w:style w:type="table" w:styleId="1523">
    <w:name w:val="TableGrid11"/>
    <w:next w:val="1523"/>
    <w:link w:val="999"/>
    <w:rPr>
      <w:rFonts w:ascii="等线" w:hAnsi="等线" w:eastAsia="等线"/>
      <w:sz w:val="21"/>
      <w:szCs w:val="22"/>
      <w:lang w:val="en-US" w:eastAsia="zh-CN" w:bidi="ar-SA"/>
    </w:rPr>
    <w:tblPr/>
  </w:style>
  <w:style w:type="character" w:styleId="1524">
    <w:name w:val="列出段落 Char1"/>
    <w:next w:val="1524"/>
    <w:link w:val="1526"/>
    <w:uiPriority w:val="34"/>
    <w:qFormat/>
    <w:rPr>
      <w:rFonts w:ascii="Calibri" w:hAnsi="Calibri" w:eastAsia="宋体"/>
      <w:sz w:val="21"/>
      <w:szCs w:val="22"/>
      <w:lang w:val="en-US" w:eastAsia="zh-CN" w:bidi="ar-SA"/>
    </w:rPr>
  </w:style>
  <w:style w:type="paragraph" w:styleId="1526">
    <w:name w:val="UserStyle_462"/>
    <w:basedOn w:val="999"/>
    <w:next w:val="1106"/>
    <w:link w:val="999"/>
    <w:uiPriority w:val="34"/>
    <w:qFormat/>
    <w:pPr>
      <w:ind w:firstLine="420"/>
    </w:pPr>
    <w:rPr>
      <w:rFonts w:ascii="Calibri" w:hAnsi="Calibri"/>
      <w:szCs w:val="22"/>
    </w:rPr>
  </w:style>
  <w:style w:type="character" w:styleId="1527">
    <w:name w:val="fontstyle01"/>
    <w:next w:val="1527"/>
    <w:link w:val="999"/>
    <w:qFormat/>
    <w:rPr>
      <w:rFonts w:ascii="宋体" w:hAnsi="宋体" w:eastAsia="宋体" w:cs="宋体"/>
      <w:color w:val="000000"/>
      <w:sz w:val="22"/>
      <w:szCs w:val="22"/>
    </w:rPr>
  </w:style>
  <w:style w:type="paragraph" w:styleId="1528">
    <w:name w:val="TOC 标题"/>
    <w:basedOn w:val="1000"/>
    <w:next w:val="999"/>
    <w:link w:val="999"/>
    <w:uiPriority w:val="39"/>
    <w:unhideWhenUsed/>
    <w:qFormat/>
    <w:pPr>
      <w:jc w:val="left"/>
      <w:spacing w:after="0" w:line="259" w:lineRule="auto"/>
      <w:widowControl/>
      <w:outlineLvl w:val="9"/>
    </w:pPr>
    <w:rPr>
      <w:rFonts w:ascii="等线 Light" w:hAnsi="等线 Light" w:eastAsia="等线 Light" w:cs="Times New Roman"/>
      <w:b w:val="0"/>
      <w:color w:val="2f5496"/>
      <w:szCs w:val="32"/>
    </w:rPr>
  </w:style>
  <w:style w:type="character" w:styleId="17414" w:default="1">
    <w:name w:val="Default Paragraph Font"/>
    <w:uiPriority w:val="1"/>
    <w:semiHidden/>
    <w:unhideWhenUsed/>
  </w:style>
  <w:style w:type="numbering" w:styleId="17415" w:default="1">
    <w:name w:val="No List"/>
    <w:uiPriority w:val="99"/>
    <w:semiHidden/>
    <w:unhideWhenUsed/>
  </w:style>
  <w:style w:type="table" w:styleId="174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8</cp:revision>
  <dcterms:created xsi:type="dcterms:W3CDTF">2025-09-15T06:08:00Z</dcterms:created>
  <dcterms:modified xsi:type="dcterms:W3CDTF">2025-09-28T01:35:54Z</dcterms:modified>
  <cp:version>1048576</cp:version>
</cp:coreProperties>
</file>